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3495" w:leader="none"/>
        </w:tabs>
        <w:rPr>
          <w:rFonts w:ascii="宋体" w:hAnsi="宋体" w:eastAsia="宋体"/>
        </w:rPr>
      </w:pPr>
      <w:r>
        <w:rPr>
          <w:rFonts w:ascii="宋体" w:hAnsi="宋体" w:eastAsia="宋体"/>
        </w:rPr>
        <w:tab/>
      </w:r>
      <w:r/>
    </w:p>
    <w:p>
      <w:pPr>
        <w:ind w:left="2891" w:hanging="2891"/>
        <w:jc w:val="both"/>
        <w:spacing w:line="360" w:lineRule="auto"/>
        <w:rPr>
          <w:rFonts w:ascii="宋体" w:hAnsi="宋体" w:eastAsia="宋体"/>
          <w:b/>
          <w:sz w:val="72"/>
          <w:szCs w:val="72"/>
        </w:rPr>
      </w:pPr>
      <w:r>
        <w:rPr>
          <w:rFonts w:hint="eastAsia" w:ascii="宋体" w:hAnsi="宋体" w:eastAsia="宋体"/>
          <w:b/>
          <w:sz w:val="72"/>
        </w:rPr>
        <w:t xml:space="preserve">苏州市政府采购</w:t>
      </w:r>
      <w:r>
        <w:rPr>
          <w:rFonts w:hint="eastAsia" w:ascii="宋体" w:hAnsi="宋体" w:eastAsia="宋体"/>
          <w:b/>
          <w:sz w:val="72"/>
          <w:szCs w:val="72"/>
        </w:rPr>
        <w:t xml:space="preserve">竞争性磋商采购文件</w:t>
      </w:r>
      <w:r/>
    </w:p>
    <w:p>
      <w:pPr>
        <w:jc w:val="center"/>
        <w:rPr>
          <w:rFonts w:hint="eastAsia" w:ascii="宋体" w:hAnsi="宋体" w:eastAsia="宋体"/>
        </w:rPr>
      </w:pPr>
      <w:r>
        <w:rPr>
          <w:rFonts w:hint="eastAsia" w:ascii="宋体" w:hAnsi="宋体" w:eastAsia="宋体"/>
        </w:rPr>
      </w:r>
      <w:r/>
    </w:p>
    <w:p>
      <w:pPr>
        <w:pStyle w:val="1104"/>
        <w:ind w:firstLine="0"/>
        <w:rPr>
          <w:lang w:val="en-US"/>
        </w:rPr>
      </w:pPr>
      <w:r>
        <w:rPr>
          <w:lang w:val="en-US"/>
        </w:rPr>
      </w:r>
      <w:r/>
    </w:p>
    <w:p>
      <w:pPr>
        <w:ind w:firstLine="1237"/>
        <w:spacing w:line="360" w:lineRule="auto"/>
        <w:rPr>
          <w:rFonts w:hint="eastAsia" w:ascii="宋体" w:hAnsi="宋体" w:eastAsia="宋体"/>
          <w:b/>
          <w:spacing w:val="-6"/>
          <w:sz w:val="32"/>
          <w:szCs w:val="32"/>
          <w:lang w:eastAsia="zh-CN"/>
        </w:rPr>
      </w:pPr>
      <w:r>
        <w:rPr>
          <w:rFonts w:hint="eastAsia" w:ascii="宋体" w:hAnsi="宋体" w:eastAsia="宋体"/>
          <w:b/>
          <w:spacing w:val="-6"/>
          <w:sz w:val="32"/>
          <w:szCs w:val="32"/>
        </w:rPr>
        <w:t xml:space="preserve">采购编号：</w:t>
      </w:r>
      <w:r>
        <w:rPr>
          <w:rFonts w:hint="eastAsia" w:ascii="宋体" w:hAnsi="宋体" w:eastAsia="宋体"/>
          <w:b/>
          <w:spacing w:val="-6"/>
          <w:sz w:val="32"/>
          <w:szCs w:val="32"/>
          <w:lang w:eastAsia="zh-CN"/>
        </w:rPr>
        <w:t xml:space="preserve">JSZC-320500-GZCZ-C2025-0009</w:t>
      </w:r>
      <w:r/>
    </w:p>
    <w:p>
      <w:pPr>
        <w:ind w:firstLine="1237"/>
        <w:spacing w:line="360" w:lineRule="auto"/>
        <w:rPr>
          <w:rFonts w:hint="eastAsia" w:ascii="宋体" w:hAnsi="宋体" w:eastAsia="宋体"/>
          <w:b/>
          <w:spacing w:val="-6"/>
          <w:sz w:val="32"/>
          <w:szCs w:val="32"/>
        </w:rPr>
      </w:pPr>
      <w:r>
        <w:rPr>
          <w:rFonts w:hint="eastAsia" w:ascii="宋体" w:hAnsi="宋体" w:eastAsia="宋体"/>
          <w:b/>
          <w:spacing w:val="-6"/>
          <w:sz w:val="32"/>
          <w:szCs w:val="32"/>
        </w:rPr>
        <w:t xml:space="preserve">采购单位：苏州市体育专业运动队管理中心</w:t>
      </w:r>
      <w:r/>
    </w:p>
    <w:p>
      <w:pPr>
        <w:ind w:firstLine="1237"/>
        <w:spacing w:line="360" w:lineRule="auto"/>
        <w:rPr>
          <w:rFonts w:hint="eastAsia" w:ascii="宋体" w:hAnsi="宋体" w:eastAsia="宋体"/>
          <w:b/>
          <w:spacing w:val="-6"/>
          <w:sz w:val="32"/>
          <w:szCs w:val="32"/>
        </w:rPr>
      </w:pPr>
      <w:r>
        <w:rPr>
          <w:rFonts w:hint="eastAsia" w:ascii="宋体" w:hAnsi="宋体" w:eastAsia="宋体"/>
          <w:b/>
          <w:spacing w:val="-6"/>
          <w:sz w:val="32"/>
          <w:szCs w:val="32"/>
        </w:rPr>
        <w:t xml:space="preserve">采购内容：医疗、康复服务团队外包</w:t>
      </w:r>
      <w:r/>
    </w:p>
    <w:p>
      <w:pPr>
        <w:ind w:firstLine="1237"/>
        <w:spacing w:line="360" w:lineRule="auto"/>
        <w:rPr>
          <w:rFonts w:ascii="宋体" w:hAnsi="宋体" w:eastAsia="宋体"/>
          <w:b/>
          <w:spacing w:val="-6"/>
          <w:sz w:val="32"/>
          <w:szCs w:val="32"/>
        </w:rPr>
      </w:pPr>
      <w:r>
        <w:rPr>
          <w:rFonts w:hint="eastAsia" w:ascii="宋体" w:hAnsi="宋体" w:eastAsia="宋体"/>
          <w:b/>
          <w:spacing w:val="-6"/>
          <w:sz w:val="32"/>
          <w:szCs w:val="32"/>
        </w:rPr>
        <w:t xml:space="preserve">采购类别：服务类</w:t>
      </w:r>
      <w:r/>
    </w:p>
    <w:p>
      <w:pPr>
        <w:pStyle w:val="1053"/>
        <w:rPr>
          <w:rFonts w:ascii="宋体" w:hAnsi="宋体" w:eastAsia="宋体"/>
        </w:rPr>
      </w:pPr>
      <w:r>
        <w:rPr>
          <w:rFonts w:ascii="宋体" w:hAnsi="宋体" w:eastAsia="宋体"/>
        </w:rPr>
      </w:r>
      <w:r/>
    </w:p>
    <w:p>
      <w:pPr>
        <w:jc w:val="center"/>
        <w:rPr>
          <w:rFonts w:hint="eastAsia" w:ascii="宋体" w:hAnsi="宋体" w:eastAsia="宋体"/>
          <w:b/>
        </w:rPr>
      </w:pPr>
      <w:r>
        <w:rPr>
          <w:rFonts w:hint="eastAsia" w:ascii="宋体" w:hAnsi="宋体" w:eastAsia="宋体"/>
          <w:b/>
        </w:rPr>
      </w:r>
      <w:r/>
    </w:p>
    <w:p>
      <w:pPr>
        <w:pStyle w:val="1104"/>
        <w:ind w:firstLine="2340"/>
        <w:rPr>
          <w:lang w:val="en-US"/>
        </w:rPr>
      </w:pPr>
      <w:r>
        <w:fldChar w:fldCharType="begin"/>
      </w:r>
      <w:r>
        <w:rPr>
          <w:rFonts w:hint="eastAsia"/>
        </w:rPr>
        <w:instrText xml:space="preserve"> INCLUDEPICTURE "C:\\Users\\陈芸\\Documents\\WeChat Files\\wxid_2j06dse6a83821\\FileStorage\\File\\Library\\Co</w:instrText>
      </w:r>
      <w:r>
        <w:rPr>
          <w:rFonts w:hint="eastAsia"/>
        </w:rPr>
        <w:instrText xml:space="preserve">ntainers\\com.tencent.xinWeChat\\Data\\Library\\Application Support\\com.tencent.xinWeChat\\2.0b4.0.9\\603d60a89b8773260c8c31d059a2fc0b\\Message\\MessageTemp\\2ca6e89d6fb8efb113dea78913dcbe14\\AppData\\Local\\Temp\\ksohtml\\wps2399.tmp.jpg" \* MERGEFORMAT </w:instrText>
      </w:r>
      <w:r>
        <w:fldChar w:fldCharType="separate"/>
      </w:r>
      <w:r>
        <mc:AlternateContent>
          <mc:Choice Requires="wpg">
            <w:drawing>
              <wp:inline xmlns:wp="http://schemas.openxmlformats.org/drawingml/2006/wordprocessingDrawing" distT="0" distB="0" distL="0" distR="0">
                <wp:extent cx="2866390" cy="212344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2866936" cy="21238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5.7pt;height:167.2pt;mso-wrap-distance-left:0.0pt;mso-wrap-distance-top:0.0pt;mso-wrap-distance-right:0.0pt;mso-wrap-distance-bottom:0.0pt;" stroked="f">
                <v:path textboxrect="0,0,0,0"/>
                <v:imagedata r:id="rId18" o:title=""/>
              </v:shape>
            </w:pict>
          </mc:Fallback>
        </mc:AlternateContent>
      </w:r>
      <w:r>
        <w:fldChar w:fldCharType="end"/>
      </w:r>
      <w:r/>
    </w:p>
    <w:p>
      <w:pPr>
        <w:pStyle w:val="1104"/>
        <w:ind w:firstLine="520"/>
        <w:rPr>
          <w:rFonts w:hint="eastAsia"/>
          <w:lang w:val="en-US"/>
        </w:rPr>
      </w:pPr>
      <w:r>
        <w:rPr>
          <w:rFonts w:hint="eastAsia"/>
          <w:lang w:val="en-US"/>
        </w:rPr>
      </w:r>
      <w:r/>
    </w:p>
    <w:p>
      <w:pPr>
        <w:pStyle w:val="1104"/>
        <w:ind w:firstLine="520"/>
        <w:rPr>
          <w:lang w:val="en-US"/>
        </w:rPr>
      </w:pPr>
      <w:r>
        <w:rPr>
          <w:lang w:val="en-US"/>
        </w:rPr>
      </w:r>
      <w:r/>
    </w:p>
    <w:p>
      <w:pPr>
        <w:jc w:val="center"/>
        <w:spacing w:line="360" w:lineRule="auto"/>
        <w:rPr>
          <w:rFonts w:hint="eastAsia" w:ascii="宋体" w:hAnsi="宋体" w:eastAsia="宋体"/>
          <w:b/>
          <w:sz w:val="32"/>
        </w:rPr>
      </w:pPr>
      <w:r>
        <w:rPr>
          <w:rFonts w:hint="eastAsia" w:ascii="宋体" w:hAnsi="宋体" w:eastAsia="宋体"/>
          <w:b/>
          <w:sz w:val="32"/>
        </w:rPr>
      </w:r>
      <w:r/>
    </w:p>
    <w:p>
      <w:pPr>
        <w:ind w:firstLine="964"/>
        <w:spacing w:line="360" w:lineRule="auto"/>
        <w:rPr>
          <w:rFonts w:hint="eastAsia" w:ascii="宋体" w:hAnsi="宋体" w:eastAsia="宋体"/>
          <w:b/>
          <w:sz w:val="32"/>
        </w:rPr>
      </w:pPr>
      <w:r>
        <w:rPr>
          <w:rFonts w:hint="eastAsia" w:ascii="宋体" w:hAnsi="宋体" w:eastAsia="宋体"/>
          <w:b/>
          <w:sz w:val="32"/>
        </w:rPr>
      </w:r>
      <w:r/>
    </w:p>
    <w:p>
      <w:pPr>
        <w:ind w:firstLine="1928"/>
        <w:spacing w:line="360" w:lineRule="auto"/>
        <w:rPr>
          <w:rFonts w:hint="eastAsia" w:ascii="宋体" w:hAnsi="宋体" w:eastAsia="宋体"/>
          <w:b/>
          <w:sz w:val="32"/>
        </w:rPr>
      </w:pPr>
      <w:r>
        <w:rPr>
          <w:rFonts w:hint="eastAsia" w:ascii="宋体" w:hAnsi="宋体" w:eastAsia="宋体"/>
          <w:b/>
          <w:sz w:val="32"/>
        </w:rPr>
        <w:t xml:space="preserve">苏州广致诚招投标代理有限公司</w:t>
      </w:r>
      <w:r/>
    </w:p>
    <w:p>
      <w:pPr>
        <w:pStyle w:val="1031"/>
        <w:ind w:left="520"/>
        <w:rPr>
          <w:rFonts w:eastAsia="宋体"/>
        </w:rPr>
      </w:pPr>
      <w:r>
        <w:rPr>
          <w:rFonts w:hint="eastAsia" w:ascii="宋体" w:hAnsi="宋体" w:eastAsia="宋体"/>
          <w:b/>
          <w:sz w:val="32"/>
        </w:rPr>
        <w:t xml:space="preserve">                  202</w:t>
      </w:r>
      <w:r>
        <w:rPr>
          <w:rFonts w:hint="eastAsia" w:ascii="宋体" w:hAnsi="宋体" w:eastAsia="宋体"/>
          <w:b/>
          <w:sz w:val="32"/>
          <w:lang w:val="en-US" w:eastAsia="zh-CN"/>
        </w:rPr>
        <w:t xml:space="preserve">5</w:t>
      </w:r>
      <w:r>
        <w:rPr>
          <w:rFonts w:hint="eastAsia" w:ascii="宋体" w:hAnsi="宋体" w:eastAsia="宋体"/>
          <w:b/>
          <w:sz w:val="32"/>
        </w:rPr>
        <w:t xml:space="preserve">年1</w:t>
      </w:r>
      <w:r>
        <w:rPr>
          <w:rFonts w:hint="eastAsia" w:ascii="宋体" w:hAnsi="宋体" w:eastAsia="宋体"/>
          <w:b/>
          <w:sz w:val="32"/>
          <w:lang w:val="en-US" w:eastAsia="zh-CN"/>
        </w:rPr>
        <w:t xml:space="preserve">2</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36"/>
        </w:rPr>
        <w:sectPr>
          <w:headerReference w:type="default" r:id="rId9"/>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eastAsia="宋体"/>
          <w:b/>
          <w:sz w:val="36"/>
        </w:rPr>
      </w:r>
      <w:r/>
    </w:p>
    <w:p>
      <w:pPr>
        <w:jc w:val="center"/>
        <w:rPr>
          <w:rFonts w:ascii="宋体" w:hAnsi="宋体" w:eastAsia="宋体"/>
          <w:b/>
          <w:sz w:val="52"/>
        </w:rPr>
      </w:pPr>
      <w:r>
        <w:rPr>
          <w:rFonts w:hint="eastAsia" w:ascii="宋体" w:hAnsi="宋体" w:eastAsia="宋体"/>
          <w:b/>
          <w:sz w:val="52"/>
        </w:rPr>
        <w:t xml:space="preserve">目 录</w:t>
      </w:r>
      <w:r/>
    </w:p>
    <w:p>
      <w:pPr>
        <w:pStyle w:val="1037"/>
        <w:ind w:firstLine="0"/>
        <w:jc w:val="both"/>
        <w:rPr>
          <w:rFonts w:ascii="宋体" w:hAnsi="宋体" w:eastAsia="宋体"/>
          <w:sz w:val="30"/>
        </w:rPr>
      </w:pPr>
      <w:r>
        <w:rPr>
          <w:rFonts w:ascii="宋体" w:hAnsi="宋体" w:eastAsia="宋体"/>
          <w:sz w:val="30"/>
        </w:rPr>
      </w:r>
      <w:r/>
    </w:p>
    <w:p>
      <w:pPr>
        <w:pStyle w:val="1053"/>
        <w:ind w:firstLine="640"/>
        <w:spacing w:line="360" w:lineRule="auto"/>
        <w:tabs>
          <w:tab w:val="right" w:pos="9022" w:leader="dot"/>
        </w:tabs>
        <w:rPr>
          <w:rFonts w:hint="eastAsia" w:ascii="宋体" w:hAnsi="宋体" w:eastAsia="宋体" w:cs="宋体"/>
          <w:sz w:val="32"/>
          <w:szCs w:val="32"/>
        </w:rPr>
      </w:pPr>
      <w:r>
        <w:rPr>
          <w:rFonts w:hint="eastAsia" w:ascii="宋体" w:hAnsi="宋体" w:eastAsia="宋体" w:cs="宋体"/>
          <w:sz w:val="32"/>
          <w:szCs w:val="32"/>
        </w:rPr>
      </w:r>
      <w:r/>
    </w:p>
    <w:p>
      <w:pPr>
        <w:pStyle w:val="1053"/>
        <w:ind w:firstLine="640"/>
        <w:keepLines w:val="0"/>
        <w:keepNext w:val="0"/>
        <w:pageBreakBefore w:val="0"/>
        <w:spacing w:line="480" w:lineRule="auto"/>
        <w:widowControl w:val="off"/>
        <w:tabs>
          <w:tab w:val="right" w:pos="9022"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TOC \o "1-1"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第一章、磋商采购公告</w:t>
      </w:r>
      <w:r/>
    </w:p>
    <w:p>
      <w:pPr>
        <w:pStyle w:val="1053"/>
        <w:ind w:firstLine="640"/>
        <w:keepLines w:val="0"/>
        <w:keepNext w:val="0"/>
        <w:pageBreakBefore w:val="0"/>
        <w:spacing w:line="480" w:lineRule="auto"/>
        <w:widowControl w:val="off"/>
        <w:tabs>
          <w:tab w:val="right" w:pos="9022" w:leader="dot"/>
        </w:tabs>
        <w:rPr>
          <w:rFonts w:hint="eastAsia" w:ascii="宋体" w:hAnsi="宋体" w:eastAsia="宋体" w:cs="宋体"/>
          <w:b/>
          <w:bCs/>
          <w:sz w:val="32"/>
          <w:szCs w:val="32"/>
        </w:rPr>
      </w:pPr>
      <w:r>
        <w:rPr>
          <w:rFonts w:hint="eastAsia" w:ascii="宋体" w:hAnsi="宋体" w:eastAsia="宋体" w:cs="宋体"/>
          <w:b/>
          <w:bCs/>
          <w:sz w:val="32"/>
          <w:szCs w:val="32"/>
        </w:rPr>
        <w:t xml:space="preserve">第二章、磋商响应须知</w:t>
      </w:r>
      <w:r/>
    </w:p>
    <w:p>
      <w:pPr>
        <w:pStyle w:val="1053"/>
        <w:ind w:firstLine="640"/>
        <w:keepLines w:val="0"/>
        <w:keepNext w:val="0"/>
        <w:pageBreakBefore w:val="0"/>
        <w:spacing w:line="480" w:lineRule="auto"/>
        <w:widowControl w:val="off"/>
        <w:tabs>
          <w:tab w:val="right" w:pos="9022" w:leader="dot"/>
        </w:tabs>
        <w:rPr>
          <w:rFonts w:hint="eastAsia" w:ascii="宋体" w:hAnsi="宋体" w:eastAsia="宋体" w:cs="宋体"/>
          <w:b/>
          <w:bCs/>
          <w:sz w:val="32"/>
          <w:szCs w:val="32"/>
        </w:rPr>
      </w:pPr>
      <w:r>
        <w:rPr>
          <w:rFonts w:hint="eastAsia" w:ascii="宋体" w:hAnsi="宋体" w:eastAsia="宋体" w:cs="宋体"/>
          <w:b/>
          <w:bCs/>
          <w:sz w:val="32"/>
          <w:szCs w:val="32"/>
        </w:rPr>
        <w:t xml:space="preserve">第三章、磋商响应文件格式</w:t>
      </w:r>
      <w:r/>
    </w:p>
    <w:p>
      <w:pPr>
        <w:pStyle w:val="1053"/>
        <w:ind w:firstLine="640"/>
        <w:keepLines w:val="0"/>
        <w:keepNext w:val="0"/>
        <w:pageBreakBefore w:val="0"/>
        <w:spacing w:line="480" w:lineRule="auto"/>
        <w:widowControl w:val="off"/>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第四章、磋商采购内容</w:t>
      </w:r>
      <w:r/>
    </w:p>
    <w:p>
      <w:pPr>
        <w:pStyle w:val="1053"/>
        <w:ind w:firstLine="640"/>
        <w:keepLines w:val="0"/>
        <w:keepNext w:val="0"/>
        <w:pageBreakBefore w:val="0"/>
        <w:spacing w:line="480" w:lineRule="auto"/>
        <w:widowControl w:val="off"/>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第五章、合同主要条款</w:t>
      </w:r>
      <w:r/>
    </w:p>
    <w:p>
      <w:pPr>
        <w:pStyle w:val="1053"/>
        <w:ind w:firstLine="640"/>
        <w:keepLines w:val="0"/>
        <w:keepNext w:val="0"/>
        <w:pageBreakBefore w:val="0"/>
        <w:spacing w:line="480" w:lineRule="auto"/>
        <w:widowControl w:val="off"/>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第六章、评分标准</w:t>
      </w:r>
      <w:r/>
    </w:p>
    <w:p>
      <w:pPr>
        <w:pStyle w:val="1037"/>
        <w:ind w:firstLine="0"/>
        <w:jc w:val="center"/>
        <w:keepLines w:val="0"/>
        <w:keepNext w:val="0"/>
        <w:pageBreakBefore w:val="0"/>
        <w:spacing w:line="480" w:lineRule="auto"/>
        <w:widowControl w:val="off"/>
        <w:rPr>
          <w:rFonts w:ascii="宋体" w:hAnsi="宋体" w:eastAsia="宋体"/>
          <w:sz w:val="30"/>
        </w:rPr>
      </w:pPr>
      <w:r>
        <w:rPr>
          <w:rFonts w:hint="eastAsia" w:ascii="宋体" w:hAnsi="宋体" w:eastAsia="宋体" w:cs="宋体"/>
          <w:b/>
          <w:bCs/>
          <w:sz w:val="32"/>
          <w:szCs w:val="32"/>
        </w:rPr>
        <w:fldChar w:fldCharType="end"/>
      </w:r>
      <w:r/>
    </w:p>
    <w:p>
      <w:pPr>
        <w:pStyle w:val="1025"/>
        <w:rPr>
          <w:rFonts w:hint="eastAsia" w:ascii="宋体" w:hAnsi="宋体"/>
          <w:b w:val="0"/>
          <w:sz w:val="32"/>
        </w:rPr>
      </w:pPr>
      <w:r/>
      <w:bookmarkStart w:id="0" w:name="_Toc291668807"/>
      <w:r/>
      <w:r/>
    </w:p>
    <w:p>
      <w:pPr>
        <w:pStyle w:val="1025"/>
        <w:rPr>
          <w:rFonts w:hint="eastAsia" w:ascii="宋体" w:hAnsi="宋体"/>
          <w:b w:val="0"/>
          <w:sz w:val="32"/>
        </w:rPr>
      </w:pPr>
      <w:r>
        <w:rPr>
          <w:rFonts w:hint="eastAsia" w:ascii="宋体" w:hAnsi="宋体"/>
          <w:b w:val="0"/>
          <w:sz w:val="32"/>
        </w:rPr>
      </w:r>
      <w:r/>
    </w:p>
    <w:p>
      <w:pPr>
        <w:rPr>
          <w:rFonts w:hint="eastAsia" w:ascii="宋体" w:hAnsi="宋体"/>
          <w:b/>
          <w:sz w:val="32"/>
        </w:rPr>
      </w:pPr>
      <w:r>
        <w:rPr>
          <w:rFonts w:hint="eastAsia" w:ascii="宋体" w:hAnsi="宋体"/>
          <w:b/>
          <w:sz w:val="32"/>
        </w:rPr>
      </w:r>
      <w:r/>
    </w:p>
    <w:p>
      <w:pPr>
        <w:pStyle w:val="1025"/>
        <w:rPr>
          <w:rFonts w:hint="eastAsia" w:ascii="宋体" w:hAnsi="宋体"/>
          <w:b w:val="0"/>
          <w:sz w:val="32"/>
        </w:rPr>
      </w:pPr>
      <w:r>
        <w:rPr>
          <w:rFonts w:hint="eastAsia" w:ascii="宋体" w:hAnsi="宋体"/>
          <w:b w:val="0"/>
          <w:sz w:val="32"/>
        </w:rPr>
      </w:r>
      <w:r/>
    </w:p>
    <w:p>
      <w:pPr>
        <w:rPr>
          <w:rFonts w:hint="eastAsia" w:ascii="宋体" w:hAnsi="宋体"/>
          <w:b w:val="0"/>
          <w:sz w:val="32"/>
        </w:rPr>
      </w:pPr>
      <w:r>
        <w:rPr>
          <w:rFonts w:hint="eastAsia" w:ascii="宋体" w:hAnsi="宋体"/>
          <w:b w:val="0"/>
          <w:sz w:val="32"/>
        </w:rPr>
      </w:r>
      <w:r/>
    </w:p>
    <w:p>
      <w:pPr>
        <w:pStyle w:val="1031"/>
        <w:rPr>
          <w:rFonts w:hint="eastAsia"/>
        </w:rPr>
      </w:pPr>
      <w:r>
        <w:rPr>
          <w:rFonts w:hint="eastAsi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ind w:firstLine="2891"/>
        <w:rPr>
          <w:rFonts w:hint="eastAsia" w:ascii="宋体" w:hAnsi="宋体" w:eastAsia="宋体" w:cs="宋体"/>
          <w:b/>
          <w:sz w:val="36"/>
          <w:szCs w:val="36"/>
        </w:rPr>
      </w:pPr>
      <w:r>
        <w:rPr>
          <w:rFonts w:hint="eastAsia" w:ascii="宋体" w:hAnsi="宋体" w:eastAsia="宋体" w:cs="宋体"/>
          <w:b/>
          <w:bCs/>
          <w:sz w:val="36"/>
          <w:szCs w:val="36"/>
        </w:rPr>
        <w:t xml:space="preserve">第一章、磋商</w:t>
      </w:r>
      <w:bookmarkEnd w:id="0"/>
      <w:r>
        <w:rPr>
          <w:rFonts w:hint="eastAsia" w:ascii="宋体" w:hAnsi="宋体" w:eastAsia="宋体" w:cs="宋体"/>
          <w:b/>
          <w:bCs/>
          <w:sz w:val="36"/>
          <w:szCs w:val="36"/>
        </w:rPr>
        <w:t xml:space="preserve">采购公告</w:t>
      </w:r>
      <w:r/>
    </w:p>
    <w:p>
      <w:pPr>
        <w:keepLines w:val="0"/>
        <w:keepNext w:val="0"/>
        <w:pageBreakBefore w:val="0"/>
        <w:spacing w:line="360" w:lineRule="auto"/>
        <w:rPr>
          <w:rFonts w:hint="eastAsia" w:ascii="宋体" w:hAnsi="宋体" w:eastAsia="宋体" w:cs="宋体"/>
          <w:bCs/>
          <w:color w:val="auto"/>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rPr>
        <w:t xml:space="preserve">项目概况：</w:t>
      </w:r>
      <w:r/>
    </w:p>
    <w:p>
      <w:pPr>
        <w:ind w:firstLine="480"/>
        <w:keepLines w:val="0"/>
        <w:keepNext w:val="0"/>
        <w:pageBreakBefore w:val="0"/>
        <w:spacing w:line="360" w:lineRule="auto"/>
        <w:rPr>
          <w:rFonts w:hint="eastAsia" w:ascii="宋体" w:hAnsi="宋体" w:eastAsia="宋体" w:cs="宋体"/>
          <w:bCs/>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u w:val="single"/>
        </w:rPr>
        <w:t xml:space="preserve">医疗、康复服务团队外包</w:t>
      </w:r>
      <w:r>
        <w:rPr>
          <w:rFonts w:hint="eastAsia" w:ascii="宋体" w:hAnsi="宋体" w:eastAsia="宋体" w:cs="宋体"/>
          <w:bCs/>
          <w:color w:val="auto"/>
          <w:sz w:val="24"/>
          <w:szCs w:val="24"/>
        </w:rPr>
        <w:t xml:space="preserve">的潜在供应商应在</w:t>
      </w:r>
      <w:r>
        <w:rPr>
          <w:rFonts w:hint="eastAsia" w:ascii="宋体" w:hAnsi="宋体" w:eastAsia="宋体" w:cs="宋体"/>
          <w:bCs/>
          <w:color w:val="auto"/>
          <w:sz w:val="24"/>
          <w:szCs w:val="24"/>
          <w:u w:val="single"/>
        </w:rPr>
        <w:t xml:space="preserve"> “苏采云”系统 </w:t>
      </w:r>
      <w:r>
        <w:rPr>
          <w:rFonts w:hint="eastAsia" w:ascii="宋体" w:hAnsi="宋体" w:eastAsia="宋体" w:cs="宋体"/>
          <w:color w:val="auto"/>
          <w:sz w:val="24"/>
          <w:szCs w:val="24"/>
        </w:rPr>
        <w:t xml:space="preserve">自行免费下载</w:t>
      </w:r>
      <w:r>
        <w:rPr>
          <w:rFonts w:hint="eastAsia" w:ascii="宋体" w:hAnsi="宋体" w:eastAsia="宋体" w:cs="宋体"/>
          <w:bCs/>
          <w:color w:val="auto"/>
          <w:sz w:val="24"/>
          <w:szCs w:val="24"/>
        </w:rPr>
        <w:t xml:space="preserve">磋商采购文件，并于</w:t>
      </w:r>
      <w:r>
        <w:rPr>
          <w:rFonts w:hint="eastAsia" w:ascii="宋体" w:hAnsi="宋体" w:eastAsia="宋体" w:cs="宋体"/>
          <w:bCs/>
          <w:color w:val="auto"/>
          <w:sz w:val="24"/>
          <w:szCs w:val="24"/>
          <w:u w:val="single"/>
        </w:rPr>
        <w:t xml:space="preserve">202</w:t>
      </w:r>
      <w:r>
        <w:rPr>
          <w:rFonts w:hint="eastAsia" w:ascii="宋体" w:hAnsi="宋体" w:eastAsia="宋体" w:cs="宋体"/>
          <w:bCs/>
          <w:color w:val="auto"/>
          <w:sz w:val="24"/>
          <w:szCs w:val="24"/>
          <w:u w:val="single"/>
          <w:lang w:val="en-US" w:eastAsia="zh-CN"/>
        </w:rPr>
        <w:t xml:space="preserve">5</w:t>
      </w:r>
      <w:r>
        <w:rPr>
          <w:rFonts w:hint="eastAsia" w:ascii="宋体" w:hAnsi="宋体" w:eastAsia="宋体" w:cs="宋体"/>
          <w:bCs/>
          <w:color w:val="auto"/>
          <w:sz w:val="24"/>
          <w:szCs w:val="24"/>
          <w:u w:val="single"/>
        </w:rPr>
        <w:t xml:space="preserve">年12月</w:t>
      </w:r>
      <w:r>
        <w:rPr>
          <w:rFonts w:hint="eastAsia" w:ascii="宋体" w:hAnsi="宋体" w:eastAsia="宋体" w:cs="宋体"/>
          <w:bCs/>
          <w:color w:val="auto"/>
          <w:sz w:val="24"/>
          <w:szCs w:val="24"/>
          <w:u w:val="single"/>
          <w:lang w:val="en-US" w:eastAsia="zh-CN"/>
        </w:rPr>
        <w:t xml:space="preserve">15</w:t>
      </w:r>
      <w:r>
        <w:rPr>
          <w:rFonts w:hint="eastAsia" w:ascii="宋体" w:hAnsi="宋体" w:eastAsia="宋体" w:cs="宋体"/>
          <w:bCs/>
          <w:color w:val="auto"/>
          <w:sz w:val="24"/>
          <w:szCs w:val="24"/>
          <w:u w:val="single"/>
        </w:rPr>
        <w:t xml:space="preserve">日13点30分</w:t>
      </w:r>
      <w:r>
        <w:rPr>
          <w:rFonts w:hint="eastAsia" w:ascii="宋体" w:hAnsi="宋体" w:eastAsia="宋体" w:cs="宋体"/>
          <w:bCs/>
          <w:color w:val="auto"/>
          <w:sz w:val="24"/>
          <w:szCs w:val="24"/>
        </w:rPr>
        <w:t xml:space="preserve">（北京时间）前提交磋商响应文件。</w:t>
      </w:r>
      <w:r/>
    </w:p>
    <w:p>
      <w:pPr>
        <w:numPr>
          <w:ilvl w:val="0"/>
          <w:numId w:val="1"/>
        </w:numPr>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项目基本情况</w:t>
      </w:r>
      <w:r>
        <w:rPr>
          <w:rFonts w:hint="eastAsia" w:ascii="宋体" w:hAnsi="宋体" w:eastAsia="宋体" w:cs="宋体"/>
          <w:b/>
          <w:bCs/>
          <w:color w:val="auto"/>
          <w:sz w:val="24"/>
          <w:szCs w:val="24"/>
          <w:lang w:eastAsia="zh-CN"/>
        </w:rPr>
        <w:t xml:space="preserve">：</w:t>
      </w:r>
      <w:r/>
    </w:p>
    <w:p>
      <w:pPr>
        <w:numPr>
          <w:ilvl w:val="0"/>
          <w:numId w:val="2"/>
        </w:num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项目名称：医疗、康复服务团队外包</w:t>
      </w:r>
      <w:r>
        <w:rPr>
          <w:rFonts w:hint="eastAsia" w:ascii="宋体" w:hAnsi="宋体" w:eastAsia="宋体" w:cs="宋体"/>
          <w:color w:val="auto"/>
          <w:sz w:val="24"/>
          <w:szCs w:val="24"/>
          <w:lang w:eastAsia="zh-CN"/>
        </w:rPr>
        <w:t xml:space="preserve">。</w:t>
      </w:r>
      <w:r/>
    </w:p>
    <w:p>
      <w:pPr>
        <w:numPr>
          <w:ilvl w:val="0"/>
          <w:numId w:val="2"/>
        </w:num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（二）项目编号：</w:t>
      </w:r>
      <w:r>
        <w:rPr>
          <w:rFonts w:hint="eastAsia" w:ascii="宋体" w:hAnsi="宋体" w:eastAsia="宋体" w:cs="宋体"/>
          <w:color w:val="auto"/>
          <w:sz w:val="24"/>
          <w:szCs w:val="24"/>
          <w:lang w:eastAsia="zh-CN"/>
        </w:rPr>
        <w:t xml:space="preserve">JSZC-320500-GZCZ-C2025-0009。</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（三）采购预算人民币大写：壹佰肆拾伍万元</w:t>
      </w:r>
      <w:r>
        <w:rPr>
          <w:rFonts w:hint="eastAsia" w:ascii="宋体" w:hAnsi="宋体" w:eastAsia="宋体" w:cs="宋体"/>
          <w:color w:val="auto"/>
          <w:sz w:val="24"/>
          <w:szCs w:val="24"/>
          <w:lang w:val="en-US" w:eastAsia="zh-CN"/>
        </w:rPr>
        <w:t xml:space="preserve">整</w:t>
      </w:r>
      <w:r>
        <w:rPr>
          <w:rFonts w:hint="eastAsia" w:ascii="宋体" w:hAnsi="宋体" w:eastAsia="宋体" w:cs="宋体"/>
          <w:color w:val="auto"/>
          <w:sz w:val="24"/>
          <w:szCs w:val="24"/>
        </w:rPr>
        <w:t xml:space="preserve">  小写（￥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1450</w:t>
      </w:r>
      <w:r>
        <w:rPr>
          <w:rFonts w:hint="eastAsia" w:ascii="宋体" w:hAnsi="宋体" w:eastAsia="宋体" w:cs="宋体"/>
          <w:color w:val="auto"/>
          <w:sz w:val="24"/>
          <w:szCs w:val="24"/>
        </w:rPr>
        <w:t xml:space="preserve">000.00元整）</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（四）最高限价人民币大写：壹佰肆拾伍万元</w:t>
      </w:r>
      <w:r>
        <w:rPr>
          <w:rFonts w:hint="eastAsia" w:ascii="宋体" w:hAnsi="宋体" w:eastAsia="宋体" w:cs="宋体"/>
          <w:color w:val="auto"/>
          <w:sz w:val="24"/>
          <w:szCs w:val="24"/>
          <w:lang w:val="en-US" w:eastAsia="zh-CN"/>
        </w:rPr>
        <w:t xml:space="preserve">整</w:t>
      </w:r>
      <w:r>
        <w:rPr>
          <w:rFonts w:hint="eastAsia" w:ascii="宋体" w:hAnsi="宋体" w:eastAsia="宋体" w:cs="宋体"/>
          <w:color w:val="auto"/>
          <w:sz w:val="24"/>
          <w:szCs w:val="24"/>
        </w:rPr>
        <w:t xml:space="preserve">  小写（￥：</w:t>
      </w:r>
      <w:r>
        <w:rPr>
          <w:rFonts w:hint="eastAsia" w:ascii="宋体" w:hAnsi="宋体" w:eastAsia="宋体" w:cs="宋体"/>
          <w:color w:val="auto"/>
          <w:sz w:val="24"/>
          <w:szCs w:val="24"/>
          <w:lang w:val="en-US" w:eastAsia="zh-CN"/>
        </w:rPr>
        <w:t xml:space="preserve">1450</w:t>
      </w:r>
      <w:r>
        <w:rPr>
          <w:rFonts w:hint="eastAsia" w:ascii="宋体" w:hAnsi="宋体" w:eastAsia="宋体" w:cs="宋体"/>
          <w:color w:val="auto"/>
          <w:sz w:val="24"/>
          <w:szCs w:val="24"/>
        </w:rPr>
        <w:t xml:space="preserve">000.00元整）</w:t>
      </w:r>
      <w:r>
        <w:rPr>
          <w:rFonts w:hint="eastAsia" w:ascii="宋体" w:hAnsi="宋体" w:eastAsia="宋体" w:cs="宋体"/>
          <w:color w:val="auto"/>
          <w:sz w:val="24"/>
          <w:szCs w:val="24"/>
          <w:lang w:eastAsia="zh-CN"/>
        </w:rPr>
        <w:t xml:space="preserve">。</w:t>
      </w:r>
      <w:r/>
    </w:p>
    <w:p>
      <w:pPr>
        <w:pStyle w:val="1080"/>
        <w:ind w:firstLine="480"/>
        <w:keepLines w:val="0"/>
        <w:keepNext w:val="0"/>
        <w:pageBreakBefore w:val="0"/>
        <w:spacing w:line="360" w:lineRule="auto"/>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 xml:space="preserve">（五）服务内容（具体服务要求详见采购文件第四章）：</w:t>
      </w:r>
      <w:r/>
    </w:p>
    <w:p>
      <w:pPr>
        <w:pStyle w:val="1080"/>
        <w:ind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项目背景：</w:t>
      </w:r>
      <w:r>
        <w:rPr>
          <w:rFonts w:hint="eastAsia" w:ascii="宋体" w:hAnsi="宋体" w:eastAsia="宋体" w:cs="宋体"/>
          <w:color w:val="auto"/>
          <w:sz w:val="24"/>
          <w:szCs w:val="24"/>
        </w:rPr>
        <w:t xml:space="preserve">为落实国家体育总局、江苏省体育局“科技助力运动”的部署，有效整合专业人才，充分发挥各类人员在备战参赛中的积极性和创造性以及对运动项目训练比赛的支撑作用，我单位从备战全国比赛、全运会的实际需要出发，拟定医疗康复购买服务，并面向全国进行公开招标，旨在全面调动社会各界优秀人才力量，共同为运动项目备战比赛做出积极贡献。</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医疗康复服务对象：</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江苏省跆拳道队。</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江苏省男子手球队。</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江苏省现代五项队。</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江苏省速度滑冰队。</w:t>
      </w:r>
      <w:r/>
    </w:p>
    <w:p>
      <w:pPr>
        <w:pStyle w:val="1060"/>
        <w:ind w:left="0" w:firstLine="720"/>
        <w:keepLines w:val="0"/>
        <w:keepNext w:val="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江苏省攀岩队。</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项目主要要求：</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 xml:space="preserve">申请医疗康复服务项目应以备战年全国比赛及冬运会为核心，服务要具有实践性、针对性和有效性，着力推进现代五项、男子手球、速度滑冰、跆拳道、攀岩项目训练和比赛水平的提高，从而为中心运动队备战全国比赛及冬运会做好医疗康复支撑。</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（六）服务期限：甲乙双方合同签订生效后壹年，202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年1月1日至202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年12月31日。</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（七）服务地点：苏州市体育专业运动队管理中心，</w:t>
      </w:r>
      <w:r>
        <w:rPr>
          <w:rFonts w:hint="eastAsia" w:ascii="宋体" w:hAnsi="宋体" w:eastAsia="宋体" w:cs="宋体"/>
          <w:color w:val="auto"/>
          <w:sz w:val="24"/>
          <w:szCs w:val="24"/>
          <w:lang w:val="en-US" w:eastAsia="zh-CN"/>
        </w:rPr>
        <w:t xml:space="preserve">具体</w:t>
      </w:r>
      <w:r>
        <w:rPr>
          <w:rFonts w:hint="eastAsia" w:ascii="宋体" w:hAnsi="宋体" w:eastAsia="宋体" w:cs="宋体"/>
          <w:color w:val="auto"/>
          <w:sz w:val="24"/>
          <w:szCs w:val="24"/>
        </w:rPr>
        <w:t xml:space="preserve">根据采购人指定地点、位置。</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联合体及转包、分包：本项目不接受联合体投标，成交后不允许转包、分包。</w:t>
      </w:r>
      <w:r/>
    </w:p>
    <w:p>
      <w:pPr>
        <w:keepLines w:val="0"/>
        <w:keepNext w:val="0"/>
        <w:pageBreakBefore w:val="0"/>
        <w:spacing w:line="360" w:lineRule="auto"/>
        <w:rPr>
          <w:rFonts w:hint="eastAsia" w:ascii="宋体" w:hAnsi="宋体" w:eastAsia="宋体" w:cs="宋体"/>
          <w:b/>
          <w:bCs/>
          <w:color w:val="auto"/>
          <w:sz w:val="24"/>
          <w:szCs w:val="24"/>
        </w:rPr>
      </w:pPr>
      <w:r/>
      <w:bookmarkStart w:id="1" w:name="_Toc35393630"/>
      <w:r/>
      <w:bookmarkStart w:id="2" w:name="_Toc28359013"/>
      <w:r/>
      <w:bookmarkStart w:id="3" w:name="_Toc35393799"/>
      <w:r/>
      <w:bookmarkStart w:id="4" w:name="_Toc28359090"/>
      <w:r/>
      <w:bookmarkStart w:id="5" w:name="_Toc291668808"/>
      <w:r>
        <w:rPr>
          <w:rFonts w:hint="eastAsia" w:ascii="宋体" w:hAnsi="宋体" w:eastAsia="宋体" w:cs="宋体"/>
          <w:b/>
          <w:bCs/>
          <w:color w:val="auto"/>
          <w:sz w:val="24"/>
          <w:szCs w:val="24"/>
        </w:rPr>
        <w:t xml:space="preserve">二、申请人的资格要求：</w:t>
      </w:r>
      <w:bookmarkEnd w:id="1"/>
      <w:r/>
      <w:bookmarkEnd w:id="2"/>
      <w:r/>
      <w:bookmarkEnd w:id="3"/>
      <w:r/>
      <w:bookmarkEnd w:id="4"/>
      <w:r/>
      <w:r/>
    </w:p>
    <w:p>
      <w:pPr>
        <w:ind w:firstLine="420"/>
        <w:keepLines w:val="0"/>
        <w:keepNext w:val="0"/>
        <w:pageBreakBefore w:val="0"/>
        <w:spacing w:line="360" w:lineRule="auto"/>
        <w:rPr>
          <w:rFonts w:hint="eastAsia" w:ascii="宋体" w:hAnsi="宋体" w:eastAsia="宋体" w:cs="宋体"/>
          <w:color w:val="auto"/>
          <w:sz w:val="24"/>
          <w:szCs w:val="24"/>
        </w:rPr>
      </w:pPr>
      <w:r/>
      <w:bookmarkStart w:id="6" w:name="_Toc35393632"/>
      <w:r/>
      <w:bookmarkStart w:id="7" w:name="_Toc28359001"/>
      <w:r/>
      <w:bookmarkStart w:id="8" w:name="_Toc35393789"/>
      <w:r/>
      <w:bookmarkStart w:id="9" w:name="_Toc28359092"/>
      <w:r/>
      <w:bookmarkStart w:id="10" w:name="_Toc28359015"/>
      <w:r/>
      <w:bookmarkStart w:id="11" w:name="_Toc35393801"/>
      <w:r>
        <w:rPr>
          <w:rFonts w:hint="eastAsia" w:ascii="宋体" w:hAnsi="宋体" w:eastAsia="宋体" w:cs="宋体"/>
          <w:color w:val="auto"/>
          <w:sz w:val="24"/>
          <w:szCs w:val="24"/>
        </w:rPr>
        <w:t xml:space="preserve">（一）满足《中华人民共和国政府采购法》第二十二条规定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3.具有履行合同所必须的设备和专业技术能力。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w:t>
      </w:r>
      <w:r>
        <w:rPr>
          <w:rFonts w:hint="eastAsia" w:ascii="宋体" w:hAnsi="宋体" w:eastAsia="宋体" w:cs="宋体"/>
          <w:color w:val="auto"/>
          <w:sz w:val="24"/>
          <w:szCs w:val="24"/>
          <w:lang w:val="en-US" w:eastAsia="zh-CN"/>
        </w:rPr>
        <w:t xml:space="preserve">资</w:t>
      </w:r>
      <w:r>
        <w:rPr>
          <w:rFonts w:hint="eastAsia" w:ascii="宋体" w:hAnsi="宋体" w:eastAsia="宋体" w:cs="宋体"/>
          <w:color w:val="auto"/>
          <w:sz w:val="24"/>
          <w:szCs w:val="24"/>
        </w:rPr>
        <w:t xml:space="preserve">金的良好记录。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 </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二）落实政府采购政策需满足的资格要求：根据《政府采购促进中小企业发展管理办法》的相关规定，本项目专门面向中小企业采购（响应单位必须为中小微企业或残疾人福利性单位或监狱企业，并在磋商响应文件中提供相关声明函或监狱企业证明文件，否则为无效响应），本项目所属行</w:t>
      </w:r>
      <w:r>
        <w:rPr>
          <w:rFonts w:hint="eastAsia" w:ascii="宋体" w:hAnsi="宋体" w:eastAsia="宋体" w:cs="宋体"/>
          <w:b w:val="0"/>
          <w:bCs w:val="0"/>
          <w:color w:val="auto"/>
          <w:sz w:val="24"/>
          <w:szCs w:val="24"/>
        </w:rPr>
        <w:t xml:space="preserve">业为其他未列明行业。</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（三）本项目特定资格要求：</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（四）拒绝下述</w:t>
      </w:r>
      <w:r>
        <w:rPr>
          <w:rFonts w:hint="eastAsia" w:ascii="宋体" w:hAnsi="宋体" w:eastAsia="宋体" w:cs="宋体"/>
          <w:color w:val="auto"/>
          <w:sz w:val="24"/>
          <w:szCs w:val="24"/>
          <w:shd w:val="clear" w:color="auto" w:fill="ffffff"/>
          <w:lang w:val="en-US" w:eastAsia="zh-CN"/>
        </w:rPr>
        <w:t xml:space="preserve">磋商响应单位</w:t>
      </w:r>
      <w:r>
        <w:rPr>
          <w:rFonts w:hint="eastAsia" w:ascii="宋体" w:hAnsi="宋体" w:eastAsia="宋体" w:cs="宋体"/>
          <w:color w:val="auto"/>
          <w:sz w:val="24"/>
          <w:szCs w:val="24"/>
          <w:shd w:val="clear" w:color="auto" w:fill="ffffff"/>
        </w:rPr>
        <w:t xml:space="preserve">参加本次采购活动：</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1.单位负责人为同一人或者存在直接控股、管理关系的不同</w:t>
      </w:r>
      <w:r>
        <w:rPr>
          <w:rFonts w:hint="eastAsia" w:ascii="宋体" w:hAnsi="宋体" w:eastAsia="宋体" w:cs="宋体"/>
          <w:color w:val="auto"/>
          <w:sz w:val="24"/>
          <w:szCs w:val="24"/>
          <w:lang w:val="en-US" w:eastAsia="zh-CN"/>
        </w:rPr>
        <w:t xml:space="preserve">响应单位</w:t>
      </w:r>
      <w:r>
        <w:rPr>
          <w:rFonts w:hint="eastAsia" w:ascii="宋体" w:hAnsi="宋体" w:eastAsia="宋体" w:cs="宋体"/>
          <w:color w:val="auto"/>
          <w:sz w:val="24"/>
          <w:szCs w:val="24"/>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 w:val="24"/>
          <w:szCs w:val="24"/>
          <w:shd w:val="clear" w:color="auto" w:fill="ffffff"/>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法人的分支机构不得参加（除银行、保险、石油石化、电力、电信等行业特殊情况外）</w:t>
      </w:r>
      <w:r>
        <w:rPr>
          <w:rFonts w:hint="eastAsia" w:ascii="宋体" w:hAnsi="宋体" w:eastAsia="宋体" w:cs="宋体"/>
          <w:i w:val="0"/>
          <w:iCs w:val="0"/>
          <w:caps w:val="0"/>
          <w:color w:val="auto"/>
          <w:spacing w:val="0"/>
          <w:sz w:val="24"/>
          <w:szCs w:val="24"/>
          <w:shd w:val="clear" w:color="auto" w:fill="ffffff"/>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shd w:val="clear" w:color="auto" w:fill="ffffff"/>
        </w:rPr>
        <w:t xml:space="preserve">凡为采购项目提供整体设计、规范编制或者项目管理、监理、检测等服务的</w:t>
      </w:r>
      <w:r>
        <w:rPr>
          <w:rFonts w:hint="eastAsia" w:ascii="宋体" w:hAnsi="宋体" w:eastAsia="宋体" w:cs="宋体"/>
          <w:color w:val="auto"/>
          <w:sz w:val="24"/>
          <w:szCs w:val="24"/>
          <w:shd w:val="clear" w:color="auto" w:fill="ffffff"/>
          <w:lang w:val="en-US" w:eastAsia="zh-CN"/>
        </w:rPr>
        <w:t xml:space="preserve">响应单位</w:t>
      </w:r>
      <w:r>
        <w:rPr>
          <w:rFonts w:hint="eastAsia" w:ascii="宋体" w:hAnsi="宋体" w:eastAsia="宋体" w:cs="宋体"/>
          <w:color w:val="auto"/>
          <w:sz w:val="24"/>
          <w:szCs w:val="24"/>
          <w:shd w:val="clear" w:color="auto" w:fill="ffffff"/>
        </w:rPr>
        <w:t xml:space="preserve">，不得再参加本项目的采购活动。</w:t>
      </w:r>
      <w:r/>
    </w:p>
    <w:p>
      <w:pPr>
        <w:pStyle w:val="1037"/>
        <w:ind w:firstLine="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三、获取磋商采购文件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 </w:t>
      </w:r>
      <w:r/>
    </w:p>
    <w:p>
      <w:pPr>
        <w:pStyle w:val="1078"/>
        <w:ind w:firstLine="480"/>
        <w:keepLines w:val="0"/>
        <w:keepNext w:val="0"/>
        <w:pageBreakBefore w:val="0"/>
        <w:spacing w:before="0" w:after="0"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（一）报名截止时间：</w:t>
      </w:r>
      <w:r>
        <w:rPr>
          <w:rFonts w:hint="eastAsia" w:ascii="宋体" w:hAnsi="宋体" w:eastAsia="宋体" w:cs="宋体"/>
          <w:color w:val="auto"/>
          <w:sz w:val="24"/>
          <w:szCs w:val="24"/>
          <w:shd w:val="clear" w:color="auto" w:fill="ffffff"/>
        </w:rPr>
        <w:t xml:space="preserve">自采购公告发布之日起</w:t>
      </w:r>
      <w:r>
        <w:rPr>
          <w:rFonts w:hint="eastAsia" w:ascii="宋体" w:hAnsi="宋体" w:eastAsia="宋体"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个工作日。</w:t>
      </w:r>
      <w:r>
        <w:rPr>
          <w:rFonts w:hint="eastAsia" w:ascii="宋体" w:hAnsi="宋体" w:eastAsia="宋体" w:cs="宋体"/>
          <w:color w:val="auto"/>
          <w:sz w:val="24"/>
          <w:szCs w:val="24"/>
          <w:shd w:val="clear" w:color="auto" w:fill="ffffff"/>
          <w:lang w:val="en-US" w:eastAsia="zh-CN"/>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（二）地点：“苏采云”系统（网址：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w:instrText>
      </w:r>
      <w:r>
        <w:rPr>
          <w:rFonts w:hint="eastAsia" w:ascii="宋体" w:hAnsi="宋体" w:eastAsia="宋体" w:cs="宋体"/>
          <w:color w:val="auto"/>
          <w:sz w:val="24"/>
          <w:szCs w:val="24"/>
        </w:rPr>
        <w:fldChar w:fldCharType="separate"/>
      </w:r>
      <w:r>
        <w:rPr>
          <w:rStyle w:val="1076"/>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pStyle w:val="1037"/>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（三）方式：线上获取，自行下载</w:t>
      </w:r>
      <w:r>
        <w:rPr>
          <w:rFonts w:hint="eastAsia" w:ascii="宋体" w:hAnsi="宋体" w:eastAsia="宋体" w:cs="宋体"/>
          <w:color w:val="auto"/>
          <w:sz w:val="24"/>
          <w:szCs w:val="24"/>
          <w:lang w:val="en-US" w:eastAsia="zh-CN"/>
        </w:rPr>
        <w:t xml:space="preserve">磋商采购文件</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（四）售价：0.00元。</w:t>
      </w:r>
      <w:r/>
    </w:p>
    <w:p>
      <w:pPr>
        <w:pStyle w:val="1037"/>
        <w:ind w:firstLine="0"/>
        <w:keepLines w:val="0"/>
        <w:keepNext w:val="0"/>
        <w:pageBreakBefore w:val="0"/>
        <w:spacing w:line="360" w:lineRule="auto"/>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四、</w:t>
      </w:r>
      <w:r>
        <w:rPr>
          <w:rFonts w:hint="eastAsia" w:ascii="宋体" w:hAnsi="宋体" w:eastAsia="宋体" w:cs="宋体"/>
          <w:b/>
          <w:bCs/>
          <w:color w:val="auto"/>
          <w:sz w:val="24"/>
          <w:szCs w:val="24"/>
          <w:shd w:val="clear" w:color="auto" w:fill="ffffff"/>
          <w:lang w:val="en-US" w:eastAsia="zh-CN"/>
        </w:rPr>
        <w:t xml:space="preserve">磋商响应</w:t>
      </w:r>
      <w:r>
        <w:rPr>
          <w:rFonts w:hint="eastAsia" w:ascii="宋体" w:hAnsi="宋体" w:eastAsia="宋体" w:cs="宋体"/>
          <w:b/>
          <w:bCs/>
          <w:color w:val="auto"/>
          <w:sz w:val="24"/>
          <w:szCs w:val="24"/>
          <w:shd w:val="clear" w:color="auto" w:fill="ffffff"/>
        </w:rPr>
        <w:t xml:space="preserve">文件提交：</w:t>
      </w:r>
      <w:r/>
    </w:p>
    <w:p>
      <w:pPr>
        <w:pStyle w:val="1037"/>
        <w:ind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（一）截止时间：202</w:t>
      </w:r>
      <w:r>
        <w:rPr>
          <w:rFonts w:hint="eastAsia" w:ascii="宋体" w:hAnsi="宋体" w:eastAsia="宋体"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-12-</w:t>
      </w:r>
      <w:r>
        <w:rPr>
          <w:rFonts w:hint="eastAsia" w:ascii="宋体" w:hAnsi="宋体" w:eastAsia="宋体" w:cs="宋体"/>
          <w:color w:val="auto"/>
          <w:sz w:val="24"/>
          <w:szCs w:val="24"/>
          <w:shd w:val="clear" w:color="auto" w:fill="ffffff"/>
          <w:lang w:val="en-US" w:eastAsia="zh-CN"/>
        </w:rPr>
        <w:t xml:space="preserve">15</w:t>
      </w:r>
      <w:r>
        <w:rPr>
          <w:rFonts w:hint="eastAsia" w:ascii="宋体" w:hAnsi="宋体" w:eastAsia="宋体" w:cs="宋体"/>
          <w:color w:val="auto"/>
          <w:sz w:val="24"/>
          <w:szCs w:val="24"/>
          <w:shd w:val="clear" w:color="auto" w:fill="ffffff"/>
        </w:rPr>
        <w:t xml:space="preserve"> 13:30 （北京时间）。</w:t>
      </w:r>
      <w:r/>
    </w:p>
    <w:p>
      <w:pPr>
        <w:pStyle w:val="1037"/>
        <w:ind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（二）地点：“苏采云”系统（网址：http://jszfcg.jsczt.cn/）。 </w:t>
      </w:r>
      <w:r/>
    </w:p>
    <w:p>
      <w:pPr>
        <w:pStyle w:val="851"/>
        <w:ind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三</w:t>
      </w:r>
      <w:r>
        <w:rPr>
          <w:rFonts w:hint="eastAsia" w:ascii="宋体" w:hAnsi="宋体" w:eastAsia="宋体" w:cs="宋体"/>
          <w:color w:val="auto"/>
          <w:sz w:val="24"/>
          <w:szCs w:val="24"/>
          <w:shd w:val="clear" w:color="auto" w:fill="ffffff"/>
        </w:rPr>
        <w:t xml:space="preserve">）</w:t>
      </w:r>
      <w:r>
        <w:rPr>
          <w:rFonts w:hint="eastAsia" w:ascii="宋体" w:hAnsi="宋体" w:eastAsia="宋体" w:cs="宋体"/>
          <w:b w:val="0"/>
          <w:bCs w:val="0"/>
          <w:color w:val="auto"/>
          <w:sz w:val="24"/>
          <w:szCs w:val="24"/>
          <w:shd w:val="clear" w:color="auto" w:fill="ffffff"/>
          <w:lang w:val="en-US" w:eastAsia="zh-CN"/>
        </w:rPr>
        <w:t xml:space="preserve">方式：</w:t>
      </w:r>
      <w:r>
        <w:rPr>
          <w:rFonts w:hint="eastAsia" w:ascii="宋体" w:hAnsi="宋体" w:eastAsia="宋体" w:cs="宋体"/>
          <w:b w:val="0"/>
          <w:bCs w:val="0"/>
          <w:color w:val="auto"/>
          <w:sz w:val="24"/>
          <w:szCs w:val="24"/>
          <w:highlight w:val="none"/>
        </w:rPr>
        <w:t xml:space="preserve">本</w:t>
      </w:r>
      <w:r>
        <w:rPr>
          <w:rFonts w:hint="eastAsia" w:ascii="宋体" w:hAnsi="宋体" w:eastAsia="宋体" w:cs="宋体"/>
          <w:color w:val="auto"/>
          <w:sz w:val="24"/>
          <w:szCs w:val="24"/>
          <w:highlight w:val="none"/>
        </w:rPr>
        <w:t xml:space="preserve">项目提交电子投标（响应）文件，供应商不需到现场参加开标会</w:t>
      </w:r>
      <w:r>
        <w:rPr>
          <w:rFonts w:hint="eastAsia" w:ascii="宋体" w:hAnsi="宋体" w:eastAsia="宋体" w:cs="宋体"/>
          <w:color w:val="auto"/>
          <w:sz w:val="24"/>
          <w:szCs w:val="24"/>
          <w:highlight w:val="none"/>
          <w:lang w:eastAsia="zh-CN"/>
        </w:rPr>
        <w:t xml:space="preserve">。</w:t>
      </w:r>
      <w:r/>
    </w:p>
    <w:p>
      <w:pPr>
        <w:pStyle w:val="1037"/>
        <w:ind w:firstLine="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五、开启：</w:t>
      </w:r>
      <w:r/>
    </w:p>
    <w:p>
      <w:pPr>
        <w:pStyle w:val="1037"/>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（一）时间：202</w:t>
      </w:r>
      <w:r>
        <w:rPr>
          <w:rFonts w:hint="eastAsia" w:ascii="宋体" w:hAnsi="宋体" w:eastAsia="宋体"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-12-</w:t>
      </w:r>
      <w:r>
        <w:rPr>
          <w:rFonts w:hint="eastAsia" w:ascii="宋体" w:hAnsi="宋体" w:eastAsia="宋体" w:cs="宋体"/>
          <w:color w:val="auto"/>
          <w:sz w:val="24"/>
          <w:szCs w:val="24"/>
          <w:shd w:val="clear" w:color="auto" w:fill="ffffff"/>
          <w:lang w:val="en-US" w:eastAsia="zh-CN"/>
        </w:rPr>
        <w:t xml:space="preserve">15</w:t>
      </w:r>
      <w:r>
        <w:rPr>
          <w:rFonts w:hint="eastAsia" w:ascii="宋体" w:hAnsi="宋体" w:eastAsia="宋体" w:cs="宋体"/>
          <w:color w:val="auto"/>
          <w:sz w:val="24"/>
          <w:szCs w:val="24"/>
          <w:shd w:val="clear" w:color="auto" w:fill="ffffff"/>
        </w:rPr>
        <w:t xml:space="preserve"> 13:30（北京时间）。</w:t>
      </w:r>
      <w:r/>
    </w:p>
    <w:p>
      <w:pPr>
        <w:pStyle w:val="1037"/>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（二）地点：</w:t>
      </w:r>
      <w:r>
        <w:rPr>
          <w:rFonts w:ascii="SimSun" w:hAnsi="SimSun" w:eastAsia="SimSun" w:cs="SimSun"/>
          <w:color w:val="000000"/>
          <w:sz w:val="24"/>
        </w:rPr>
        <w:t xml:space="preserve">苏州市市辖区【狮山科技馆】不见面开标室（虚拟开标室）</w:t>
      </w:r>
      <w:r>
        <w:rPr>
          <w:rFonts w:ascii="SimSun" w:hAnsi="SimSun" w:eastAsia="SimSun" w:cs="SimSun"/>
          <w:color w:val="000000"/>
          <w:sz w:val="24"/>
          <w:highlight w:val="white"/>
        </w:rPr>
        <w:t xml:space="preserve">。</w:t>
      </w:r>
      <w:r>
        <w:rPr>
          <w:rFonts w:hint="eastAsia" w:ascii="宋体" w:hAnsi="宋体" w:eastAsia="宋体" w:cs="宋体"/>
          <w:color w:val="auto"/>
          <w:sz w:val="24"/>
          <w:szCs w:val="24"/>
          <w:shd w:val="clear" w:color="auto" w:fill="ffffff"/>
        </w:rPr>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 xml:space="preserve">注：本项目线上参加开标（开启）会方式：</w:t>
      </w:r>
      <w:r>
        <w:rPr>
          <w:rFonts w:hint="eastAsia" w:ascii="宋体" w:hAnsi="宋体" w:eastAsia="宋体" w:cs="宋体"/>
          <w:color w:val="auto"/>
          <w:sz w:val="24"/>
          <w:szCs w:val="24"/>
          <w:lang w:val="en-US" w:eastAsia="zh-CN"/>
        </w:rPr>
        <w:t xml:space="preserve">响应单位</w:t>
      </w:r>
      <w:r>
        <w:rPr>
          <w:rFonts w:hint="eastAsia" w:ascii="宋体" w:hAnsi="宋体" w:eastAsia="宋体" w:cs="宋体"/>
          <w:color w:val="auto"/>
          <w:sz w:val="24"/>
          <w:szCs w:val="24"/>
        </w:rPr>
        <w:t xml:space="preserve">登录“苏采云”系统，点击“开标大厅”，选择对应项目，点击进入不见面开标系统。请供应商确保电脑、系统及其他设备（视频输入输出设备等）无误，且开标直至项目结束始终保持系统在线状态</w:t>
      </w:r>
      <w:r>
        <w:rPr>
          <w:rFonts w:hint="eastAsia" w:ascii="宋体" w:hAnsi="宋体" w:eastAsia="宋体" w:cs="宋体"/>
          <w:color w:val="auto"/>
          <w:sz w:val="24"/>
          <w:szCs w:val="24"/>
          <w:lang w:eastAsia="zh-CN"/>
        </w:rPr>
        <w:t xml:space="preserve">。</w:t>
      </w:r>
      <w:r/>
    </w:p>
    <w:p>
      <w:pPr>
        <w:pStyle w:val="1037"/>
        <w:ind w:firstLine="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shd w:val="clear" w:color="auto" w:fill="ffffff"/>
        </w:rPr>
        <w:t xml:space="preserve">六、公告期限：</w:t>
      </w:r>
      <w:r>
        <w:rPr>
          <w:rFonts w:hint="eastAsia" w:ascii="宋体" w:hAnsi="宋体" w:eastAsia="宋体" w:cs="宋体"/>
          <w:color w:val="auto"/>
          <w:sz w:val="24"/>
          <w:szCs w:val="24"/>
          <w:shd w:val="clear" w:color="auto" w:fill="ffffff"/>
        </w:rPr>
        <w:t xml:space="preserve">自本公告发布之日起3个工作日。</w:t>
      </w:r>
      <w:r/>
    </w:p>
    <w:p>
      <w:pPr>
        <w:pStyle w:val="1037"/>
        <w:ind w:firstLine="0"/>
        <w:keepLines w:val="0"/>
        <w:keepNext w:val="0"/>
        <w:pageBreakBefore w:val="0"/>
        <w:spacing w:line="360" w:lineRule="auto"/>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七、其他补充事宜：</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（一）CA证书办理：磋商响应单位参与政府采购活动</w:t>
      </w:r>
      <w:r>
        <w:rPr>
          <w:rFonts w:ascii="SimSun" w:hAnsi="SimSun" w:eastAsia="SimSun" w:cs="SimSun"/>
          <w:color w:val="000000"/>
          <w:sz w:val="24"/>
        </w:rPr>
        <w:t xml:space="preserve">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（二）</w:t>
      </w:r>
      <w:r>
        <w:rPr>
          <w:rFonts w:ascii="SimSun" w:hAnsi="SimSun" w:eastAsia="SimSun" w:cs="SimSun"/>
          <w:color w:val="000000"/>
          <w:sz w:val="24"/>
        </w:rPr>
        <w:t xml:space="preserve">参与采购活动：</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磋商响应单位插入CA证书登陆“苏采云”系统后选择具体项目，点击“我要参与”并签章提交《投标供应商确认函》，提交《投标供应商确认函》日期视同为依法获取磋商采购文件日期。磋商响应单位须打印、保留《投标供应商确认函》，质疑时《投标供应商确认函》与质疑函一并提交；未依照采购公告要求提交《投标供应商确认函》的磋商响应单位，视为未参与该项政府采购活动，不具备对该政府采购项目提出质疑的法定权利，但因磋商响应单位资格条件或获取磋商采购文件时间设定不符合有关法律法规规定等原因使磋商响应单位权益受损的除外。</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2.考虑到熟悉“苏采云”系统、办理CA证书都需要一定的时间，请提早准备以免耽误采购活动。</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（三）电子投标准备：</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本项目采用电子网上招投标，磋商响应单位在“苏采云”系统中操作成功参与项目后，必须在“已参与项目”界面中下载电子磋商采购文件（后缀名为“.kedt”）并导入政府采购客户端工具后方可进行磋商响应文件制作和提交（具体详见《苏采云系统供应商操作手册》，网址（链接：</w:t>
      </w:r>
      <w:hyperlink r:id="rId19" w:tooltip="http://www.ccgp-jiangsu.gov.cn/jiangsu/zlxz/ee/ee3a4bc5a3454aa2b0d9312230633ce9.html" w:history="1">
        <w:r>
          <w:rPr>
            <w:rStyle w:val="874"/>
            <w:rFonts w:ascii="SimSun" w:hAnsi="SimSun" w:eastAsia="SimSun" w:cs="SimSun"/>
            <w:color w:val="0000ee"/>
            <w:sz w:val="24"/>
            <w:u w:val="single"/>
          </w:rPr>
          <w:t xml:space="preserve">http://www.ccgp-jiangsu.gov.cn/jiangsu/zlxz/ee/ee3a4bc5a3454aa2b0d9312230633ce9.html</w:t>
        </w:r>
      </w:hyperlink>
      <w:r>
        <w:rPr>
          <w:rFonts w:ascii="SimSun" w:hAnsi="SimSun" w:eastAsia="SimSun" w:cs="SimSun"/>
          <w:color w:val="000000"/>
          <w:sz w:val="24"/>
        </w:rPr>
        <w:t xml:space="preserve">）。</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2.</w:t>
      </w:r>
      <w:hyperlink r:id="rId20" w:tooltip="http://www.ccgp-jiangsu.gov.cn/jiangsu/zlxz/ee/ee3a4bc5a3454aa2b0d9312230633ce9.html%EF%BC%89%E3%80%82%E7%94%B5%E5%AD%90%E6%8A%95%E6%A0%87%EF%BC%88%E5%93%8D%E5%BA%94%EF%BC%89%E6%96%87%E4%BB%B6%E5%88%B6%E4%BD%9C%E5%AE%8C%E6%88%90%E5%90%8E%E8%AF%B7%E4%BA%8E%E6%8A%95%E6%A0%87%EF%BC%88%E5%93%8D%E5%BA%94%EF%BC%89%E6%88%AA%E6%AD%A2%E6%97%B6%E9%97%B4%E5%89%8D%E6%88%90%E5%8A%9F%E4%B8%8A%E4%BC%A0%EF%BC%8C%E6%9C%AA%E6%8C%89%E8%A6%81%E6%B1%82%E7%BA%BF%E4%B8%8A%E9%80%92%E4%BA%A4%E7%94%B5%E5%AD%90%E6%8A%95%E6%A0%87%EF%BC%88%E5%93%8D%E5%BA%94%EF%BC%89%E6%96%87%E4%BB%B6%E5%8D%B3%E4%B8%BA%E6%9C%AA%E9%80%92%E4%BA%A4%E6%8A%95%E6%A0%87%EF%BC%88%E5%93%8D%E5%BA%94%EF%BC%89%E6%96%87%E4%BB%B6%E3%80%82%E4%BE%9B%E5%BA%94%E5%95%86%E5%BA%94%E5%85%85%E5%88%86%E8%80%83%E8%99%91%E5%88%B0%E7%BD%91%E7%BB%9C%E7%8E%AF%E5%A2%83%E3%80%81%E7%BD%91%E7%BB%9C%E5%B8%A6%E5%AE%BD%E7%AD%89%E9%A3%8E%E9%99%A9%E5%9B%A0%E7%B4%A0%EF%BC%8C%E5%A6%82%E5%9B%A0%E4%BE%9B%E5%BA%94%E5%95%86%E8%87%AA%E8%BA%AB%E5%8E%9F%E5%9B%A0%E9%80%A0%E6%88%90%E7%9A%84%E7%94%B5%E5%AD%90%E6%8A%95%E6%A0%87%EF%BC%88%E5%93%8D%E5%BA%94%EF%BC%89%E6%96%87%E4%BB%B6%E4%B8%8A%E4%BC%A0%E4%B8%8D%E6%88%90%E5%8A%9F%E7%94%B1%E4%BE%9B%E5%BA%94%E5%95%86%E8%87%AA%E8%A1%8C%E6%89%BF%E6%8B%85%E5%85%A8%E9%83%A8%E8%B4%A3%E4%BB%BB%E3%80%82" w:history="1">
        <w:r>
          <w:rPr>
            <w:rStyle w:val="874"/>
            <w:rFonts w:ascii="SimSun" w:hAnsi="SimSun" w:eastAsia="SimSun" w:cs="SimSun"/>
            <w:color w:val="0000ee"/>
            <w:sz w:val="24"/>
            <w:highlight w:val="white"/>
            <w:u w:val="single"/>
          </w:rPr>
          <w:t xml:space="preserve">电子磋商响应文件制作完成后请于投标（响应）截止时间前成功上传，未按要求线上递交电子投标文件即为未递交投标（响应）文件。磋商响应单位应充分考虑到网络环境、网络带宽等风险因素，如因磋商响应单位自身原因造成的电子磋商响应文件上传不成功由磋商响应单位自行承担全部责任。</w:t>
        </w:r>
      </w:hyperlink>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（四）线上参加开标（开启）会方式：</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1.磋商响应单位登录“苏采云”系统，点击“开标大厅”，选择对应项目，点击进入不见面开标系统。本项目为不见面开标（开启）项目，开标阶段磋商响应单位在【解密环节】必须使用CA证书解密电子（投标）响应文件，如在“苏采云”系统规定的时间内未能成功解密的视为放弃参与本项目，投标无效。</w:t>
      </w:r>
      <w:r/>
    </w:p>
    <w:p>
      <w:pPr>
        <w:contextualSpacing w:val="0"/>
        <w:ind w:left="0" w:right="0" w:firstLine="42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2.请各磋商响应单位确保电脑、系统及其他设备（视频输入输出设备等）无误，且开启直至项目结束始终保持“苏采云”系统不见面开标大厅在线状态，并按要求在规定时间内进行响应。在评审过程中系统如有特殊情况，工作人员会及时通过《磋商响应单位确认函》或法人授权委托书（如有）中留存的手机号与磋商响应单位联系。请各磋商响应单位确保系统在线状态且该手机号开评标当日通讯畅通，否则导致的对磋商响应单位不利的后果由磋商响应单位自行承担。</w:t>
      </w:r>
      <w:r/>
    </w:p>
    <w:p>
      <w:pPr>
        <w:contextualSpacing w:val="0"/>
        <w:ind w:left="0" w:right="0" w:firstLine="42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（五）本项目获取磋商采购文件截止日期之后仍可以下载磋商采购文件，但截止日期之后下载的招磋商采购文件，视为非有效方式且不作为磋商响应单位权益受到损害的证明材料和依据。</w:t>
      </w:r>
      <w:r/>
    </w:p>
    <w:p>
      <w:pPr>
        <w:contextualSpacing w:val="0"/>
        <w:ind w:left="0" w:right="0" w:firstLine="42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六）更正（补充）公告及附件的获取：磋商响应单位应及时关注政府采购信息发布媒体上发布的更正（补充）公告，同时在“苏采云”系统中下载更正（补充）资料，如有遗漏（包括但不限于文件未下载或下载不完整），可能无法解密投标（响应）文件，由此所造成的投标失败或损失由磋商响应单位自行负责。</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（七）技术支持：</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1.注册咨询：13914088964。</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2.CA技术咨询电话：400-608-6099。</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none"/>
        </w:rPr>
        <w:t xml:space="preserve">3</w:t>
      </w:r>
      <w:r>
        <w:rPr>
          <w:rFonts w:ascii="SimSun" w:hAnsi="SimSun" w:eastAsia="SimSun" w:cs="SimSun"/>
          <w:color w:val="000000"/>
          <w:sz w:val="24"/>
          <w:highlight w:val="white"/>
        </w:rPr>
        <w:t xml:space="preserve">.电子签章技术咨询电话：   15380932027、15371015030、13675197356、13675197221。</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3.系统使用指导与咨询电话：</w:t>
      </w:r>
      <w:r>
        <w:rPr>
          <w:rFonts w:ascii="SimSun" w:hAnsi="SimSun" w:eastAsia="SimSun" w:cs="SimSun"/>
          <w:color w:val="000000"/>
          <w:sz w:val="24"/>
        </w:rPr>
        <w:t xml:space="preserve">13914088964</w:t>
      </w:r>
      <w:r>
        <w:rPr>
          <w:rFonts w:ascii="SimSun" w:hAnsi="SimSun" w:eastAsia="SimSun" w:cs="SimSun"/>
          <w:color w:val="000000"/>
          <w:sz w:val="24"/>
          <w:highlight w:val="white"/>
        </w:rPr>
        <w:t xml:space="preserve">、0512-69820854、0519-86722802；智能客服：登录苏采云系统后，联系系统右下方智能客服图标进行咨询。</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（八）政府采购监督电话：0512-68616651。</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（九）</w:t>
      </w:r>
      <w:r>
        <w:rPr>
          <w:rFonts w:ascii="SimSun" w:hAnsi="SimSun" w:eastAsia="SimSun" w:cs="SimSun"/>
          <w:color w:val="000000"/>
          <w:sz w:val="24"/>
        </w:rPr>
        <w:t xml:space="preserve">本次采购的相关信息刊登在中国政府采购网、江苏政府采购网、苏州市政府采购网网上发布，</w:t>
      </w:r>
      <w:r>
        <w:rPr>
          <w:rFonts w:ascii="SimSun" w:hAnsi="SimSun" w:eastAsia="SimSun" w:cs="SimSun"/>
          <w:color w:val="000000"/>
          <w:sz w:val="24"/>
          <w:highlight w:val="white"/>
        </w:rPr>
        <w:t xml:space="preserve">有关该采购项目的澄清、修正及成交等信息亦在以上网站发布，</w:t>
      </w:r>
      <w:r>
        <w:rPr>
          <w:rFonts w:ascii="SimSun" w:hAnsi="SimSun" w:eastAsia="SimSun" w:cs="SimSun"/>
          <w:color w:val="000000"/>
          <w:sz w:val="24"/>
        </w:rPr>
        <w:t xml:space="preserve">敬请各磋商响应单位注意。</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（十）有关本项目电子投标具体操作方法详见苏采云系统中的客户端使用说明和磋商响应单位《操作手册》。</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、对本次采购提出询问，请按以下方式联系： </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（一）采购人信息</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1.名称：苏州市体育专业运动队管理中心</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地址：</w:t>
      </w:r>
      <w:r>
        <w:rPr>
          <w:rFonts w:hint="eastAsia" w:ascii="宋体" w:hAnsi="宋体" w:eastAsia="宋体" w:cs="宋体"/>
          <w:color w:val="auto"/>
          <w:sz w:val="24"/>
          <w:szCs w:val="24"/>
          <w:shd w:val="clear" w:color="auto" w:fill="ffffff"/>
          <w:lang w:bidi="ar"/>
        </w:rPr>
        <w:t xml:space="preserve">苏州市虎丘区马涧路2018号</w:t>
      </w:r>
      <w:r>
        <w:rPr>
          <w:rFonts w:hint="eastAsia" w:ascii="宋体" w:hAnsi="宋体" w:eastAsia="宋体" w:cs="宋体"/>
          <w:color w:val="auto"/>
          <w:sz w:val="24"/>
          <w:szCs w:val="24"/>
          <w:shd w:val="clear" w:color="auto" w:fill="ffffff"/>
          <w:lang w:eastAsia="zh-CN" w:bidi="ar"/>
        </w:rPr>
        <w:t xml:space="preserve">。</w:t>
      </w:r>
      <w:r/>
    </w:p>
    <w:p>
      <w:pPr>
        <w:ind w:firstLine="480"/>
        <w:jc w:val="left"/>
        <w:keepLines w:val="0"/>
        <w:keepNext w:val="0"/>
        <w:pageBreakBefore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zh-CN"/>
        </w:rPr>
        <w:t xml:space="preserve">联系人：徐晓军。</w:t>
      </w:r>
      <w:r/>
    </w:p>
    <w:p>
      <w:pPr>
        <w:ind w:firstLine="480"/>
        <w:jc w:val="left"/>
        <w:keepLines w:val="0"/>
        <w:keepNext w:val="0"/>
        <w:pageBreakBefore w:val="0"/>
        <w:spacing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zh-CN"/>
        </w:rPr>
        <w:t xml:space="preserve">联系电话：0512-68317820。</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(二）采购机构信息</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1.采购代理机构名称：苏州广致诚招投标代理有限公司</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2.地址：苏州市吴中区郭巷街道尹丰路268号兴郭科技大楼608室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3.电话：0512-68635387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(三）项目联系方式</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1.项目联系人：张卫霞、王小琴、</w:t>
      </w:r>
      <w:r>
        <w:rPr>
          <w:rFonts w:hint="eastAsia" w:ascii="宋体" w:hAnsi="宋体" w:eastAsia="宋体" w:cs="宋体"/>
          <w:color w:val="auto"/>
          <w:sz w:val="24"/>
          <w:szCs w:val="24"/>
          <w:lang w:val="en-US" w:eastAsia="zh-CN"/>
        </w:rPr>
        <w:t xml:space="preserve">张倩倩</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2.电话：18662589966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bookmarkEnd w:id="6"/>
      <w:r/>
      <w:bookmarkEnd w:id="7"/>
      <w:r/>
      <w:bookmarkEnd w:id="8"/>
      <w:r/>
      <w:bookmarkEnd w:id="9"/>
      <w:r/>
      <w:bookmarkEnd w:id="10"/>
      <w:r/>
      <w:bookmarkEnd w:id="11"/>
      <w:r/>
      <w:r/>
    </w:p>
    <w:p>
      <w:pPr>
        <w:pStyle w:val="1057"/>
        <w:jc w:val="both"/>
        <w:keepLines w:val="0"/>
        <w:keepNext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t xml:space="preserve">      </w:t>
      </w:r>
      <w:r>
        <w:rPr>
          <w:rFonts w:hint="eastAsia"/>
        </w:rPr>
        <w:t xml:space="preserve"> </w:t>
      </w:r>
      <w:r>
        <w:rPr>
          <w:rFonts w:hint="eastAsia"/>
          <w:sz w:val="36"/>
          <w:szCs w:val="36"/>
        </w:rPr>
        <w:t xml:space="preserve">第二章、磋商响应须知</w:t>
      </w:r>
      <w:bookmarkEnd w:id="5"/>
      <w:r>
        <w:rPr>
          <w:rFonts w:hint="eastAsia" w:ascii="宋体" w:hAnsi="宋体" w:eastAsia="宋体" w:cs="宋体"/>
          <w:color w:val="auto"/>
          <w:sz w:val="24"/>
          <w:szCs w:val="24"/>
        </w:rPr>
      </w:r>
      <w:r/>
    </w:p>
    <w:p>
      <w:pPr>
        <w:pStyle w:val="1037"/>
        <w:ind w:firstLine="0"/>
        <w:spacing w:line="360" w:lineRule="auto"/>
        <w:rPr>
          <w:rFonts w:hint="eastAsia" w:ascii="宋体" w:hAnsi="宋体" w:eastAsia="宋体" w:cs="宋体"/>
          <w:b/>
          <w:szCs w:val="24"/>
          <w:lang w:eastAsia="zh-CN"/>
        </w:rPr>
      </w:pPr>
      <w:r/>
      <w:bookmarkStart w:id="12" w:name="_Toc13437"/>
      <w:r/>
      <w:bookmarkStart w:id="13" w:name="_Toc20132"/>
      <w:r>
        <w:rPr>
          <w:rFonts w:hint="eastAsia" w:ascii="宋体" w:hAnsi="宋体" w:eastAsia="宋体" w:cs="宋体"/>
          <w:b/>
          <w:szCs w:val="24"/>
        </w:rPr>
        <w:t xml:space="preserve">一、说明和释义</w:t>
      </w:r>
      <w:bookmarkEnd w:id="12"/>
      <w:r/>
      <w:bookmarkEnd w:id="13"/>
      <w:r>
        <w:rPr>
          <w:rFonts w:hint="eastAsia" w:ascii="宋体" w:hAnsi="宋体" w:eastAsia="宋体" w:cs="宋体"/>
          <w:b/>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(一）说明</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1.本次磋商采购文件仅适用于苏州广致诚招投标代理有限公司组织的采购活动。</w:t>
      </w:r>
      <w:r/>
    </w:p>
    <w:p>
      <w:pPr>
        <w:ind w:firstLine="480"/>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2.法律适用本次采购活动及因本次采购产生的合同受中华人民共和国有关的法律法规制约和保护。</w:t>
      </w:r>
      <w:r/>
    </w:p>
    <w:p>
      <w:pPr>
        <w:pStyle w:val="1037"/>
        <w:ind w:firstLine="480"/>
        <w:spacing w:line="360" w:lineRule="auto"/>
        <w:rPr>
          <w:rFonts w:hint="eastAsia" w:ascii="宋体" w:hAnsi="宋体" w:eastAsia="宋体" w:cs="宋体"/>
          <w:szCs w:val="24"/>
        </w:rPr>
      </w:pPr>
      <w:r>
        <w:rPr>
          <w:rFonts w:hint="eastAsia" w:ascii="宋体" w:hAnsi="宋体" w:eastAsia="宋体" w:cs="宋体"/>
          <w:szCs w:val="24"/>
        </w:rPr>
        <w:t xml:space="preserve">3.本磋商采购文件的解释权属于苏州广致诚招投标代理有限公司。</w:t>
      </w:r>
      <w:r/>
    </w:p>
    <w:p>
      <w:pPr>
        <w:pStyle w:val="1037"/>
        <w:ind w:firstLine="482"/>
        <w:spacing w:line="360" w:lineRule="auto"/>
        <w:rPr>
          <w:rFonts w:hint="eastAsia" w:ascii="宋体" w:hAnsi="宋体" w:eastAsia="宋体" w:cs="宋体"/>
          <w:b/>
          <w:bCs/>
          <w:szCs w:val="24"/>
          <w:lang w:eastAsia="zh-CN"/>
        </w:rPr>
      </w:pPr>
      <w:r>
        <w:rPr>
          <w:rFonts w:hint="eastAsia" w:ascii="宋体" w:hAnsi="宋体" w:eastAsia="宋体" w:cs="宋体"/>
          <w:b/>
          <w:bCs/>
          <w:szCs w:val="24"/>
        </w:rPr>
        <w:t xml:space="preserve">（二）词语释义</w:t>
      </w:r>
      <w:r>
        <w:rPr>
          <w:rFonts w:hint="eastAsia" w:ascii="宋体" w:hAnsi="宋体" w:eastAsia="宋体" w:cs="宋体"/>
          <w:b/>
          <w:bCs/>
          <w:szCs w:val="24"/>
          <w:lang w:eastAsia="zh-CN"/>
        </w:rPr>
        <w:t xml:space="preserve">；</w:t>
      </w:r>
      <w:r/>
    </w:p>
    <w:p>
      <w:pPr>
        <w:pStyle w:val="103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1.磋商采购单位：具体组织实施磋商采购活动的法人。</w:t>
      </w:r>
      <w:r/>
    </w:p>
    <w:p>
      <w:pPr>
        <w:pStyle w:val="103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2.磋商供应商：响应磋商并且符合磋商采购文件规定资格条件和参加投标竞争的法人、其他组织或者自然人。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3.磋商供应商代表:指全权代表供应商参加磋商采购活动并签署磋商响应文件的人，如果磋商供应商代表不是法人代表，须持有《法人代表授权委托书》（详见附件格式）。 </w:t>
      </w:r>
      <w:r/>
    </w:p>
    <w:p>
      <w:pPr>
        <w:pStyle w:val="1037"/>
        <w:ind w:firstLine="480"/>
        <w:spacing w:line="360" w:lineRule="auto"/>
        <w:rPr>
          <w:rFonts w:hint="eastAsia" w:ascii="宋体" w:hAnsi="宋体" w:eastAsia="宋体" w:cs="宋体"/>
          <w:szCs w:val="24"/>
        </w:rPr>
      </w:pPr>
      <w:r>
        <w:rPr>
          <w:rFonts w:hint="eastAsia" w:ascii="宋体" w:hAnsi="宋体" w:eastAsia="宋体" w:cs="宋体"/>
          <w:szCs w:val="24"/>
        </w:rPr>
        <w:t xml:space="preserve">4.响应：磋商供应商根据磋商采购单位发布的磋商采购文件，编制磋商响应文件并按规定参与磋商的行为。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5.磋商费用:无论磋商过程中的做法和结果如何，磋商供应商自行承担所有与参加磋商有关的全部费用。</w:t>
      </w:r>
      <w:r/>
    </w:p>
    <w:p>
      <w:pPr>
        <w:pStyle w:val="103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6.合同：甲乙双方根据磋商采购文件和成交的磋商响应文件及成交通知书规定的内容签署的以书面形式所达成的协议，包括所有的附件、附录和构成协议的所有文件。</w:t>
      </w:r>
      <w:r/>
    </w:p>
    <w:p>
      <w:pPr>
        <w:pStyle w:val="1037"/>
        <w:ind w:firstLine="480"/>
        <w:jc w:val="both"/>
        <w:spacing w:line="360" w:lineRule="auto"/>
        <w:tabs>
          <w:tab w:val="left" w:pos="718" w:leader="none"/>
        </w:tabs>
        <w:rPr>
          <w:rFonts w:hint="eastAsia" w:ascii="宋体" w:hAnsi="宋体" w:eastAsia="宋体" w:cs="宋体"/>
          <w:szCs w:val="24"/>
        </w:rPr>
      </w:pPr>
      <w:r>
        <w:rPr>
          <w:rFonts w:hint="eastAsia" w:ascii="宋体" w:hAnsi="宋体" w:eastAsia="宋体" w:cs="宋体"/>
          <w:szCs w:val="24"/>
        </w:rPr>
        <w:t xml:space="preserve">7.天：日历日。</w:t>
      </w:r>
      <w:r/>
    </w:p>
    <w:p>
      <w:pPr>
        <w:pStyle w:val="103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8.服务地点：合同中明确约定的乙方服务最终地点。</w:t>
      </w:r>
      <w:r/>
    </w:p>
    <w:p>
      <w:pPr>
        <w:pStyle w:val="1037"/>
        <w:ind w:firstLine="480"/>
        <w:jc w:val="both"/>
        <w:spacing w:line="348" w:lineRule="auto"/>
        <w:rPr>
          <w:rFonts w:hint="eastAsia" w:ascii="宋体" w:hAnsi="宋体" w:eastAsia="宋体" w:cs="宋体"/>
          <w:szCs w:val="24"/>
        </w:rPr>
      </w:pPr>
      <w:r>
        <w:rPr>
          <w:rFonts w:hint="eastAsia" w:ascii="宋体" w:hAnsi="宋体" w:eastAsia="宋体" w:cs="宋体"/>
          <w:szCs w:val="24"/>
        </w:rPr>
        <w:t xml:space="preserve">9.合同价款：根据合同规定，乙方在正确地履行合同义务后甲方应支付乙方的价款。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11.书面形式：指书面文字、合同书、信件和传真等可以有形地表现所载内容的形式。</w:t>
      </w:r>
      <w:r/>
    </w:p>
    <w:p>
      <w:pPr>
        <w:numPr>
          <w:ilvl w:val="0"/>
          <w:numId w:val="0"/>
        </w:numPr>
        <w:ind w:firstLine="480"/>
        <w:keepLines w:val="0"/>
        <w:keepNext w:val="0"/>
        <w:pageBreakBefore w:val="0"/>
        <w:spacing w:line="360" w:lineRule="auto"/>
        <w:widowControl w:val="off"/>
        <w:tabs>
          <w:tab w:val="left" w:pos="851" w:leader="none"/>
        </w:tabs>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highlight w:val="none"/>
        </w:rPr>
        <w:t xml:space="preserve">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sz w:val="24"/>
          <w:szCs w:val="24"/>
          <w:highlight w:val="none"/>
        </w:rPr>
        <w:t xml:space="preserve">扫描件是指原件的各种彩色复制件，包括扫描、照片等。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保证金：本项目不收取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采购文件中关于磋商保证金的条款均不适用）</w:t>
      </w:r>
      <w:r>
        <w:rPr>
          <w:rFonts w:hint="eastAsia" w:ascii="宋体" w:hAnsi="宋体" w:eastAsia="宋体" w:cs="宋体"/>
          <w:sz w:val="24"/>
          <w:szCs w:val="24"/>
        </w:rPr>
        <w:t xml:space="preserve">。</w:t>
      </w:r>
      <w:r/>
    </w:p>
    <w:p>
      <w:pPr>
        <w:jc w:val="left"/>
        <w:spacing w:line="360" w:lineRule="auto"/>
        <w:widowControl/>
        <w:rPr>
          <w:rFonts w:hint="eastAsia" w:ascii="宋体" w:hAnsi="宋体" w:eastAsia="宋体" w:cs="宋体"/>
          <w:sz w:val="24"/>
          <w:szCs w:val="24"/>
          <w:lang w:eastAsia="zh-CN"/>
        </w:rPr>
      </w:pPr>
      <w:r>
        <w:rPr>
          <w:rFonts w:hint="eastAsia" w:ascii="宋体" w:hAnsi="宋体" w:eastAsia="宋体" w:cs="宋体"/>
          <w:b/>
          <w:sz w:val="24"/>
          <w:szCs w:val="24"/>
        </w:rPr>
        <w:t xml:space="preserve">二、磋商采购文件的说明</w:t>
      </w:r>
      <w:r>
        <w:rPr>
          <w:rFonts w:hint="eastAsia" w:ascii="宋体" w:hAnsi="宋体" w:eastAsia="宋体" w:cs="宋体"/>
          <w:sz w:val="24"/>
          <w:szCs w:val="24"/>
          <w:lang w:eastAsia="zh-CN"/>
        </w:rPr>
        <w:t xml:space="preserve">：</w:t>
      </w:r>
      <w:r/>
    </w:p>
    <w:p>
      <w:pPr>
        <w:ind w:firstLine="482"/>
        <w:jc w:val="left"/>
        <w:spacing w:line="360" w:lineRule="auto"/>
        <w:widowControl/>
        <w:rPr>
          <w:rFonts w:hint="eastAsia" w:ascii="宋体" w:hAnsi="宋体" w:eastAsia="宋体" w:cs="宋体"/>
          <w:b/>
          <w:sz w:val="24"/>
          <w:szCs w:val="24"/>
          <w:lang w:eastAsia="zh-CN"/>
        </w:rPr>
      </w:pPr>
      <w:r>
        <w:rPr>
          <w:rFonts w:hint="eastAsia" w:ascii="宋体" w:hAnsi="宋体" w:eastAsia="宋体" w:cs="宋体"/>
          <w:b/>
          <w:bCs/>
          <w:sz w:val="24"/>
          <w:szCs w:val="24"/>
        </w:rPr>
        <w:t xml:space="preserve">（一）</w:t>
      </w:r>
      <w:r>
        <w:rPr>
          <w:rFonts w:hint="eastAsia" w:ascii="宋体" w:hAnsi="宋体" w:eastAsia="宋体" w:cs="宋体"/>
          <w:b/>
          <w:sz w:val="24"/>
          <w:szCs w:val="24"/>
        </w:rPr>
        <w:t xml:space="preserve">磋商采购文件的约束力</w:t>
      </w:r>
      <w:r>
        <w:rPr>
          <w:rFonts w:hint="eastAsia" w:ascii="宋体" w:hAnsi="宋体" w:eastAsia="宋体" w:cs="宋体"/>
          <w:b/>
          <w:sz w:val="24"/>
          <w:szCs w:val="24"/>
          <w:lang w:eastAsia="zh-CN"/>
        </w:rPr>
        <w:t xml:space="preserve">：</w:t>
      </w:r>
      <w:r/>
    </w:p>
    <w:p>
      <w:pPr>
        <w:ind w:firstLine="480"/>
        <w:keepLines w:val="0"/>
        <w:keepNext w:val="0"/>
        <w:pageBreakBefore w:val="0"/>
        <w:spacing w:line="360" w:lineRule="auto"/>
        <w:tabs>
          <w:tab w:val="left" w:pos="0" w:leader="none"/>
          <w:tab w:val="left" w:pos="600" w:leader="none"/>
        </w:tabs>
        <w:rPr>
          <w:rFonts w:hint="eastAsia" w:ascii="宋体" w:hAnsi="宋体" w:eastAsia="宋体" w:cs="宋体"/>
          <w:bCs/>
          <w:sz w:val="24"/>
          <w:szCs w:val="24"/>
        </w:rPr>
      </w:pPr>
      <w:r>
        <w:rPr>
          <w:rFonts w:hint="eastAsia" w:ascii="宋体" w:hAnsi="宋体" w:eastAsia="宋体" w:cs="宋体"/>
          <w:bCs/>
          <w:sz w:val="24"/>
          <w:szCs w:val="24"/>
        </w:rPr>
        <w:t xml:space="preserve">1.磋商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一旦参加本项目采购活动，即被认为接受了本次磋商采购文件的规定和约束。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应仔细阅读磋商采购文件的所有内容，按磋商采购文件的要求提供磋商响应文件，并保证所提供的全部资料的真实性，以使其对磋商采购文件作出实质性响应，否则，其磋商响应文件</w:t>
      </w:r>
      <w:r>
        <w:rPr>
          <w:rFonts w:hint="eastAsia" w:ascii="宋体" w:hAnsi="宋体" w:eastAsia="宋体" w:cs="宋体"/>
          <w:bCs/>
          <w:sz w:val="24"/>
          <w:szCs w:val="24"/>
          <w:lang w:val="en-US" w:eastAsia="zh-CN"/>
        </w:rPr>
        <w:t xml:space="preserve">将</w:t>
      </w:r>
      <w:r>
        <w:rPr>
          <w:rFonts w:hint="eastAsia" w:ascii="宋体" w:hAnsi="宋体" w:eastAsia="宋体" w:cs="宋体"/>
          <w:bCs/>
          <w:sz w:val="24"/>
          <w:szCs w:val="24"/>
        </w:rPr>
        <w:t xml:space="preserve">被拒绝。</w:t>
      </w:r>
      <w:r/>
    </w:p>
    <w:p>
      <w:pPr>
        <w:ind w:firstLine="482"/>
        <w:spacing w:line="360" w:lineRule="auto"/>
        <w:tabs>
          <w:tab w:val="left" w:pos="851" w:leader="none"/>
        </w:tabs>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（二）磋商采购文件的询问及质疑</w:t>
      </w:r>
      <w:r>
        <w:rPr>
          <w:rFonts w:hint="eastAsia" w:ascii="宋体" w:hAnsi="宋体" w:eastAsia="宋体" w:cs="宋体"/>
          <w:b/>
          <w:sz w:val="24"/>
          <w:szCs w:val="24"/>
          <w:lang w:eastAsia="zh-CN"/>
        </w:rPr>
        <w:t xml:space="preserve">：</w:t>
      </w:r>
      <w:r/>
    </w:p>
    <w:p>
      <w:pPr>
        <w:ind w:firstLine="629"/>
        <w:keepLines w:val="0"/>
        <w:keepNext w:val="0"/>
        <w:pageBreakBefore w:val="0"/>
        <w:spacing w:line="360" w:lineRule="auto"/>
        <w:tabs>
          <w:tab w:val="left" w:pos="851"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1.磋商采购文件的询问</w:t>
      </w:r>
      <w:r>
        <w:rPr>
          <w:rFonts w:hint="eastAsia" w:ascii="宋体" w:hAnsi="宋体" w:eastAsia="宋体" w:cs="宋体"/>
          <w:b/>
          <w:color w:val="auto"/>
          <w:sz w:val="24"/>
          <w:szCs w:val="24"/>
          <w:lang w:eastAsia="zh-CN"/>
        </w:rPr>
        <w:t xml:space="preserve">：</w:t>
      </w:r>
      <w:r/>
    </w:p>
    <w:p>
      <w:pPr>
        <w:ind w:firstLine="626"/>
        <w:keepLines w:val="0"/>
        <w:keepNext w:val="0"/>
        <w:pageBreakBefore w:val="0"/>
        <w:spacing w:line="360" w:lineRule="auto"/>
        <w:tabs>
          <w:tab w:val="left" w:pos="8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磋商响应单位下载磋商采购文件后，若有问题需要询问，可通过磋商采购公告中的联系方式及时提出，采购人或采购代理机构将予以解答。</w:t>
      </w:r>
      <w:r/>
    </w:p>
    <w:p>
      <w:pPr>
        <w:ind w:firstLine="629"/>
        <w:keepLines w:val="0"/>
        <w:keepNext w:val="0"/>
        <w:pageBreakBefore w:val="0"/>
        <w:spacing w:line="360" w:lineRule="auto"/>
        <w:tabs>
          <w:tab w:val="left" w:pos="851" w:leader="none"/>
        </w:tabs>
        <w:rPr>
          <w:rFonts w:hint="eastAsia" w:ascii="宋体" w:hAnsi="宋体" w:eastAsia="宋体" w:cs="宋体"/>
          <w:b w:val="0"/>
          <w:bCs/>
          <w:color w:val="auto"/>
          <w:sz w:val="24"/>
          <w:szCs w:val="24"/>
          <w:lang w:eastAsia="zh-CN"/>
        </w:rPr>
      </w:pPr>
      <w:r>
        <w:rPr>
          <w:rFonts w:hint="eastAsia" w:ascii="宋体" w:hAnsi="宋体" w:eastAsia="宋体" w:cs="宋体"/>
          <w:b/>
          <w:bCs w:val="0"/>
          <w:color w:val="auto"/>
          <w:sz w:val="24"/>
          <w:szCs w:val="24"/>
        </w:rPr>
        <w:t xml:space="preserve">2.磋商质疑</w:t>
      </w:r>
      <w:r>
        <w:rPr>
          <w:rFonts w:hint="eastAsia" w:ascii="宋体" w:hAnsi="宋体" w:eastAsia="宋体" w:cs="宋体"/>
          <w:b/>
          <w:bCs w:val="0"/>
          <w:color w:val="auto"/>
          <w:sz w:val="24"/>
          <w:szCs w:val="24"/>
          <w:lang w:eastAsia="zh-CN"/>
        </w:rPr>
        <w:t xml:space="preserve">：</w:t>
      </w:r>
      <w:r/>
    </w:p>
    <w:p>
      <w:pPr>
        <w:ind w:firstLine="626"/>
        <w:spacing w:line="360" w:lineRule="auto"/>
        <w:tabs>
          <w:tab w:val="left" w:pos="851" w:leader="none"/>
        </w:tabs>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根据《政府采购质疑和投诉办法》财政部第94号令规定，提出质疑的</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rPr>
        <w:t xml:space="preserve">应当是参与所质疑项目采购活动的</w:t>
      </w:r>
      <w:r>
        <w:rPr>
          <w:rFonts w:hint="eastAsia" w:ascii="宋体" w:hAnsi="宋体" w:eastAsia="宋体" w:cs="宋体"/>
          <w:b w:val="0"/>
          <w:bCs/>
          <w:color w:val="auto"/>
          <w:sz w:val="24"/>
          <w:szCs w:val="24"/>
          <w:lang w:val="en-US" w:eastAsia="zh-CN"/>
        </w:rPr>
        <w:t xml:space="preserve">响应单位</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lang w:val="zh-CN"/>
        </w:rPr>
        <w:t xml:space="preserve">进行网上报名</w:t>
      </w:r>
      <w:r>
        <w:rPr>
          <w:rFonts w:hint="eastAsia" w:ascii="宋体" w:hAnsi="宋体" w:eastAsia="宋体" w:cs="宋体"/>
          <w:b w:val="0"/>
          <w:bCs/>
          <w:color w:val="auto"/>
          <w:sz w:val="24"/>
          <w:szCs w:val="24"/>
          <w:lang w:val="en-US" w:eastAsia="zh-CN"/>
        </w:rPr>
        <w:t xml:space="preserve">后</w:t>
      </w:r>
      <w:r>
        <w:rPr>
          <w:rFonts w:hint="eastAsia" w:ascii="宋体" w:hAnsi="宋体" w:eastAsia="宋体" w:cs="宋体"/>
          <w:b w:val="0"/>
          <w:bCs/>
          <w:color w:val="auto"/>
          <w:sz w:val="24"/>
          <w:szCs w:val="24"/>
          <w:lang w:val="zh-CN"/>
        </w:rPr>
        <w:t xml:space="preserve">应打印、保留</w:t>
      </w:r>
      <w:r>
        <w:rPr>
          <w:rFonts w:hint="eastAsia" w:ascii="宋体" w:hAnsi="宋体" w:eastAsia="宋体" w:cs="宋体"/>
          <w:b w:val="0"/>
          <w:bCs/>
          <w:color w:val="auto"/>
          <w:sz w:val="24"/>
          <w:szCs w:val="24"/>
        </w:rPr>
        <w:t xml:space="preserve">《投标供应商确认函》</w:t>
      </w:r>
      <w:r>
        <w:rPr>
          <w:rFonts w:hint="eastAsia" w:ascii="宋体" w:hAnsi="宋体" w:eastAsia="宋体" w:cs="宋体"/>
          <w:b w:val="0"/>
          <w:bCs/>
          <w:color w:val="auto"/>
          <w:sz w:val="24"/>
          <w:szCs w:val="24"/>
          <w:lang w:val="zh-CN"/>
        </w:rPr>
        <w:t xml:space="preserve">，质疑时与质疑函一并提交。</w:t>
      </w:r>
      <w:r>
        <w:rPr>
          <w:rFonts w:hint="eastAsia" w:ascii="宋体" w:hAnsi="宋体" w:eastAsia="宋体" w:cs="宋体"/>
          <w:b w:val="0"/>
          <w:bCs/>
          <w:color w:val="auto"/>
          <w:sz w:val="24"/>
          <w:szCs w:val="24"/>
        </w:rPr>
        <w:t xml:space="preserve">否则不予受理。</w:t>
      </w:r>
      <w:r/>
    </w:p>
    <w:p>
      <w:pPr>
        <w:ind w:firstLine="626"/>
        <w:spacing w:line="360" w:lineRule="auto"/>
        <w:tabs>
          <w:tab w:val="left" w:pos="851" w:leader="none"/>
        </w:tabs>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bidi="ar"/>
        </w:rPr>
        <w:t xml:space="preserve">（2）</w:t>
      </w:r>
      <w:r>
        <w:rPr>
          <w:rFonts w:hint="eastAsia" w:ascii="宋体" w:hAnsi="宋体" w:eastAsia="宋体" w:cs="宋体"/>
          <w:b w:val="0"/>
          <w:bCs/>
          <w:color w:val="auto"/>
          <w:sz w:val="24"/>
          <w:szCs w:val="24"/>
        </w:rPr>
        <w:t xml:space="preserve">未依照采购公告要求实行网上报名的</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rPr>
        <w:t xml:space="preserve">，视为未参加该项政府采购活动，不具备对该项目提出质疑的法定权利。</w:t>
      </w:r>
      <w:r/>
    </w:p>
    <w:p>
      <w:pPr>
        <w:ind w:firstLine="626"/>
        <w:spacing w:line="360" w:lineRule="auto"/>
        <w:tabs>
          <w:tab w:val="left" w:pos="851" w:leader="none"/>
        </w:tabs>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在采购活动中本身权益未受到损害的</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rPr>
        <w:t xml:space="preserve">所提出的质疑不予受理。</w:t>
      </w:r>
      <w:r/>
    </w:p>
    <w:p>
      <w:pPr>
        <w:ind w:firstLine="626"/>
        <w:spacing w:line="360" w:lineRule="auto"/>
        <w:tabs>
          <w:tab w:val="left" w:pos="851" w:leader="none"/>
        </w:tabs>
        <w:rPr>
          <w:rFonts w:hint="eastAsia" w:ascii="宋体" w:hAnsi="宋体" w:eastAsia="宋体" w:cs="宋体"/>
          <w:b w:val="0"/>
          <w:bCs/>
          <w:color w:val="auto"/>
          <w:sz w:val="24"/>
          <w:szCs w:val="24"/>
          <w:lang w:val="en-US" w:eastAsia="zh-CN" w:bidi="ar"/>
        </w:rPr>
      </w:pPr>
      <w:r>
        <w:rPr>
          <w:rFonts w:hint="eastAsia" w:ascii="宋体" w:hAnsi="宋体" w:eastAsia="宋体" w:cs="宋体"/>
          <w:b w:val="0"/>
          <w:bCs/>
          <w:color w:val="auto"/>
          <w:sz w:val="24"/>
          <w:szCs w:val="24"/>
          <w:lang w:val="en-US" w:eastAsia="zh-CN"/>
        </w:rPr>
        <w:t xml:space="preserve">（4）磋商响应单位</w:t>
      </w:r>
      <w:r>
        <w:rPr>
          <w:rFonts w:hint="eastAsia" w:ascii="宋体" w:hAnsi="宋体" w:eastAsia="宋体" w:cs="宋体"/>
          <w:b w:val="0"/>
          <w:bCs/>
          <w:color w:val="auto"/>
          <w:sz w:val="24"/>
          <w:szCs w:val="24"/>
        </w:rPr>
        <w:t xml:space="preserve">如对本项目提出</w:t>
      </w:r>
      <w:r>
        <w:rPr>
          <w:rFonts w:hint="eastAsia" w:ascii="宋体" w:hAnsi="宋体" w:eastAsia="宋体" w:cs="宋体"/>
          <w:b w:val="0"/>
          <w:bCs/>
          <w:color w:val="auto"/>
          <w:sz w:val="24"/>
          <w:szCs w:val="24"/>
          <w:lang w:val="en-US" w:eastAsia="zh-CN"/>
        </w:rPr>
        <w:t xml:space="preserve">的</w:t>
      </w:r>
      <w:r>
        <w:rPr>
          <w:rFonts w:hint="eastAsia" w:ascii="宋体" w:hAnsi="宋体" w:eastAsia="宋体" w:cs="宋体"/>
          <w:b w:val="0"/>
          <w:bCs/>
          <w:color w:val="auto"/>
          <w:sz w:val="24"/>
          <w:szCs w:val="24"/>
        </w:rPr>
        <w:t xml:space="preserve">质疑须在法定质疑期内一次性提出针对同一采购程序环节的质疑。</w:t>
      </w:r>
      <w:r/>
    </w:p>
    <w:p>
      <w:pPr>
        <w:pStyle w:val="1126"/>
        <w:ind w:firstLine="62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Cs w:val="24"/>
          <w:lang w:eastAsia="zh-CN"/>
        </w:rPr>
      </w:pPr>
      <w:r>
        <w:rPr>
          <w:rFonts w:hint="eastAsia" w:ascii="宋体" w:hAnsi="宋体" w:eastAsia="宋体" w:cs="宋体"/>
          <w:b/>
          <w:bCs/>
          <w:color w:val="000000"/>
          <w:szCs w:val="24"/>
          <w:lang w:val="en-US" w:eastAsia="zh-CN" w:bidi="ar"/>
        </w:rPr>
        <w:t xml:space="preserve">3</w:t>
      </w:r>
      <w:r>
        <w:rPr>
          <w:rFonts w:hint="eastAsia" w:ascii="宋体" w:hAnsi="宋体" w:eastAsia="宋体" w:cs="宋体"/>
          <w:b/>
          <w:bCs/>
          <w:color w:val="000000"/>
          <w:szCs w:val="24"/>
          <w:lang w:bidi="ar"/>
        </w:rPr>
        <w:t xml:space="preserve">.联系方式</w:t>
      </w:r>
      <w:r>
        <w:rPr>
          <w:rFonts w:hint="eastAsia" w:ascii="宋体" w:hAnsi="宋体" w:eastAsia="宋体" w:cs="宋体"/>
          <w:b/>
          <w:bCs/>
          <w:color w:val="000000"/>
          <w:szCs w:val="24"/>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（1）联系单位：苏州广致诚招投标代理有限公司</w:t>
      </w:r>
      <w:r>
        <w:rPr>
          <w:rFonts w:hint="eastAsia" w:ascii="宋体" w:hAnsi="宋体" w:eastAsia="宋体" w:cs="宋体"/>
          <w:bCs/>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（2）接收部门：业务部</w:t>
      </w:r>
      <w:r>
        <w:rPr>
          <w:rFonts w:hint="eastAsia" w:ascii="宋体" w:hAnsi="宋体" w:eastAsia="宋体" w:cs="宋体"/>
          <w:bCs/>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联系人：张卫霞</w:t>
      </w:r>
      <w:r/>
    </w:p>
    <w:p>
      <w:pPr>
        <w:ind w:firstLine="480"/>
        <w:jc w:val="left"/>
        <w:keepLines w:val="0"/>
        <w:keepNext w:val="0"/>
        <w:pageBreakBefore w:val="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联系电话：0512-68635387/18662589966</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）地址：苏州市吴中区郭巷街道尹丰路268号兴郭科技大楼608室</w:t>
      </w:r>
      <w:r>
        <w:rPr>
          <w:rFonts w:hint="eastAsia" w:ascii="宋体" w:hAnsi="宋体" w:eastAsia="宋体" w:cs="宋体"/>
          <w:bCs/>
          <w:sz w:val="24"/>
          <w:szCs w:val="24"/>
          <w:lang w:eastAsia="zh-CN"/>
        </w:rPr>
        <w:t xml:space="preserve">。</w:t>
      </w:r>
      <w:r/>
    </w:p>
    <w:p>
      <w:pPr>
        <w:ind w:firstLine="482"/>
        <w:spacing w:line="360" w:lineRule="auto"/>
        <w:tabs>
          <w:tab w:val="left" w:pos="851" w:leader="none"/>
        </w:tabs>
        <w:rPr>
          <w:rFonts w:hint="eastAsia" w:ascii="宋体" w:hAnsi="宋体" w:eastAsia="宋体" w:cs="宋体"/>
          <w:b/>
          <w:sz w:val="24"/>
          <w:szCs w:val="24"/>
          <w:lang w:eastAsia="zh-CN"/>
        </w:rPr>
      </w:pPr>
      <w:r>
        <w:rPr>
          <w:rFonts w:hint="eastAsia" w:ascii="宋体" w:hAnsi="宋体" w:eastAsia="宋体" w:cs="宋体"/>
          <w:b/>
          <w:sz w:val="24"/>
          <w:szCs w:val="24"/>
        </w:rPr>
        <w:t xml:space="preserve">（三）磋商采购文件的的澄清或修改</w:t>
      </w:r>
      <w:r>
        <w:rPr>
          <w:rFonts w:hint="eastAsia" w:ascii="宋体" w:hAnsi="宋体" w:eastAsia="宋体" w:cs="宋体"/>
          <w:b/>
          <w:sz w:val="24"/>
          <w:szCs w:val="24"/>
          <w:lang w:eastAsia="zh-CN"/>
        </w:rPr>
        <w:t xml:space="preserve">；</w:t>
      </w:r>
      <w:r/>
    </w:p>
    <w:p>
      <w:pPr>
        <w:ind w:firstLine="480"/>
        <w:keepLines w:val="0"/>
        <w:keepNext w:val="0"/>
        <w:pageBreakBefore w:val="0"/>
        <w:spacing w:line="360" w:lineRule="auto"/>
        <w:tabs>
          <w:tab w:val="left" w:pos="851" w:leader="none"/>
        </w:tabs>
        <w:rPr>
          <w:rFonts w:hint="eastAsia" w:ascii="宋体" w:hAnsi="宋体" w:eastAsia="宋体" w:cs="宋体"/>
          <w:bCs/>
          <w:sz w:val="24"/>
          <w:szCs w:val="24"/>
        </w:rPr>
      </w:pPr>
      <w:r>
        <w:rPr>
          <w:rFonts w:hint="eastAsia" w:ascii="宋体" w:hAnsi="宋体" w:eastAsia="宋体" w:cs="宋体"/>
          <w:bCs/>
          <w:sz w:val="24"/>
          <w:szCs w:val="24"/>
        </w:rPr>
        <w:t xml:space="preserve">1.提交首次</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文件截止之日前，采购人或采购代理机构有权在出于实际需要的情况下，以“更正（补充）公告”的形式在原公告发布媒体上对已发出的磋商采购文件进行必要的澄清或者修改，澄清或者修改的内容作为磋商采购文件的组成部分，对所有磋商响应单位具有约束力。</w:t>
      </w:r>
      <w:r/>
    </w:p>
    <w:p>
      <w:pPr>
        <w:ind w:firstLine="480"/>
        <w:keepLines w:val="0"/>
        <w:keepNext w:val="0"/>
        <w:pageBreakBefore w:val="0"/>
        <w:spacing w:line="360" w:lineRule="auto"/>
        <w:widowControl/>
        <w:tabs>
          <w:tab w:val="left" w:pos="851" w:leader="none"/>
        </w:tabs>
        <w:rPr>
          <w:rFonts w:hint="eastAsia" w:ascii="宋体" w:hAnsi="宋体" w:eastAsia="宋体" w:cs="宋体"/>
          <w:bCs/>
          <w:sz w:val="24"/>
          <w:szCs w:val="24"/>
        </w:rPr>
      </w:pPr>
      <w:r>
        <w:rPr>
          <w:rFonts w:hint="eastAsia" w:ascii="宋体" w:hAnsi="宋体" w:eastAsia="宋体" w:cs="宋体"/>
          <w:bCs/>
          <w:sz w:val="24"/>
          <w:szCs w:val="24"/>
        </w:rPr>
        <w:t xml:space="preserve">2.为保证磋商响应单位有足够时间修正磋商响应文件，或出于其他合理原因，采购人或采购代理机构可顺延提交首次磋商响应文件截止之日。</w:t>
      </w:r>
      <w:r/>
    </w:p>
    <w:p>
      <w:pPr>
        <w:ind w:left="0"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凡涉及磋商采购文件的补充说明和修改，均以苏州市政府采购网上发布的补充通知为准。</w:t>
      </w:r>
      <w:r>
        <w:rPr>
          <w:rFonts w:hint="eastAsia" w:ascii="宋体" w:hAnsi="宋体" w:eastAsia="宋体" w:cs="宋体"/>
          <w:color w:val="000000"/>
          <w:sz w:val="24"/>
          <w:szCs w:val="24"/>
          <w:shd w:val="clear" w:color="auto" w:fill="ffffff"/>
        </w:rPr>
        <w:t xml:space="preserve">同时磋商响应单位在“苏采云”系统中下载更正（补充）资料，如有遗漏（包括但不限于文件未下载或下载不完整），可能无法解密投标（响应）文件，由此所造成的响应失败或损失由磋商响应单位自行负责。</w:t>
      </w:r>
      <w:r/>
    </w:p>
    <w:p>
      <w:pPr>
        <w:spacing w:line="360" w:lineRule="auto"/>
        <w:rPr>
          <w:rFonts w:hint="eastAsia" w:ascii="宋体" w:hAnsi="宋体" w:eastAsia="宋体" w:cs="宋体"/>
          <w:b/>
          <w:bCs w:val="0"/>
          <w:sz w:val="24"/>
          <w:szCs w:val="24"/>
          <w:lang w:val="en-US" w:eastAsia="zh-CN"/>
        </w:rPr>
      </w:pPr>
      <w:r>
        <w:rPr>
          <w:rFonts w:hint="eastAsia" w:ascii="宋体" w:hAnsi="宋体" w:eastAsia="宋体" w:cs="宋体"/>
          <w:b/>
          <w:sz w:val="24"/>
          <w:szCs w:val="24"/>
        </w:rPr>
        <w:t xml:space="preserve">三、磋商响应文件的组成</w:t>
      </w:r>
      <w:r>
        <w:rPr>
          <w:rFonts w:hint="eastAsia" w:ascii="宋体" w:hAnsi="宋体" w:eastAsia="宋体" w:cs="宋体"/>
          <w:b/>
          <w:sz w:val="24"/>
          <w:szCs w:val="24"/>
          <w:lang w:eastAsia="zh-CN"/>
        </w:rPr>
        <w:t xml:space="preserve">：</w:t>
      </w:r>
      <w:r>
        <w:rPr>
          <w:rFonts w:hint="eastAsia" w:ascii="宋体" w:hAnsi="宋体" w:eastAsia="宋体" w:cs="宋体"/>
          <w:b/>
          <w:bCs w:val="0"/>
          <w:sz w:val="24"/>
          <w:szCs w:val="24"/>
        </w:rPr>
        <w:t xml:space="preserve">（部分格式见磋商</w:t>
      </w:r>
      <w:r>
        <w:rPr>
          <w:rFonts w:hint="eastAsia" w:ascii="宋体" w:hAnsi="宋体" w:eastAsia="宋体" w:cs="宋体"/>
          <w:b/>
          <w:bCs w:val="0"/>
          <w:sz w:val="24"/>
          <w:szCs w:val="24"/>
          <w:lang w:val="en-US" w:eastAsia="zh-CN"/>
        </w:rPr>
        <w:t xml:space="preserve">采购</w:t>
      </w:r>
      <w:r>
        <w:rPr>
          <w:rFonts w:hint="eastAsia" w:ascii="宋体" w:hAnsi="宋体" w:eastAsia="宋体" w:cs="宋体"/>
          <w:b/>
          <w:bCs w:val="0"/>
          <w:sz w:val="24"/>
          <w:szCs w:val="24"/>
        </w:rPr>
        <w:t xml:space="preserve">文件</w:t>
      </w:r>
      <w:r>
        <w:rPr>
          <w:rFonts w:hint="eastAsia" w:ascii="宋体" w:hAnsi="宋体" w:eastAsia="宋体" w:cs="宋体"/>
          <w:b/>
          <w:bCs w:val="0"/>
          <w:sz w:val="24"/>
          <w:szCs w:val="24"/>
          <w:lang w:val="en-US" w:eastAsia="zh-CN"/>
        </w:rPr>
        <w:t xml:space="preserve">第三章</w:t>
      </w:r>
      <w:r>
        <w:rPr>
          <w:rFonts w:hint="eastAsia" w:ascii="宋体" w:hAnsi="宋体" w:eastAsia="宋体" w:cs="宋体"/>
          <w:b/>
          <w:bCs w:val="0"/>
          <w:sz w:val="24"/>
          <w:szCs w:val="24"/>
        </w:rPr>
        <w:t xml:space="preserve">）</w:t>
      </w:r>
      <w:r/>
    </w:p>
    <w:p>
      <w:pPr>
        <w:pStyle w:val="1037"/>
        <w:numPr>
          <w:ilvl w:val="0"/>
          <w:numId w:val="3"/>
        </w:numPr>
        <w:ind w:firstLine="482"/>
        <w:jc w:val="both"/>
        <w:spacing w:line="360" w:lineRule="auto"/>
        <w:tabs>
          <w:tab w:val="left" w:pos="0" w:leader="none"/>
        </w:tabs>
        <w:rPr>
          <w:rFonts w:hint="eastAsia" w:ascii="宋体" w:hAnsi="宋体" w:eastAsia="宋体" w:cs="宋体"/>
          <w:b/>
          <w:szCs w:val="24"/>
        </w:rPr>
      </w:pPr>
      <w:r>
        <w:rPr>
          <w:rFonts w:hint="eastAsia" w:ascii="宋体" w:hAnsi="宋体" w:eastAsia="宋体" w:cs="宋体"/>
          <w:b/>
          <w:szCs w:val="24"/>
        </w:rPr>
        <w:t xml:space="preserve">封面</w:t>
      </w:r>
      <w:r>
        <w:rPr>
          <w:rFonts w:hint="eastAsia" w:ascii="宋体" w:hAnsi="宋体" w:eastAsia="宋体" w:cs="宋体"/>
          <w:b/>
          <w:szCs w:val="24"/>
          <w:lang w:eastAsia="zh-CN"/>
        </w:rPr>
        <w:t xml:space="preserve">：</w:t>
      </w:r>
      <w:r/>
    </w:p>
    <w:p>
      <w:pPr>
        <w:pStyle w:val="1037"/>
        <w:numPr>
          <w:ilvl w:val="0"/>
          <w:numId w:val="3"/>
        </w:numPr>
        <w:ind w:firstLine="482"/>
        <w:jc w:val="both"/>
        <w:spacing w:line="360" w:lineRule="auto"/>
        <w:tabs>
          <w:tab w:val="left" w:pos="0" w:leader="none"/>
        </w:tabs>
        <w:rPr>
          <w:rFonts w:hint="eastAsia" w:ascii="宋体" w:hAnsi="宋体" w:eastAsia="宋体" w:cs="宋体"/>
          <w:b/>
          <w:szCs w:val="24"/>
        </w:rPr>
      </w:pPr>
      <w:r>
        <w:rPr>
          <w:rFonts w:hint="eastAsia" w:ascii="宋体" w:hAnsi="宋体" w:eastAsia="宋体" w:cs="宋体"/>
          <w:b/>
          <w:szCs w:val="24"/>
        </w:rPr>
        <w:t xml:space="preserve">报价部分</w:t>
      </w:r>
      <w:r>
        <w:rPr>
          <w:rFonts w:hint="eastAsia" w:ascii="宋体" w:hAnsi="宋体" w:eastAsia="宋体" w:cs="宋体"/>
          <w:b/>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1.磋商报价表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参照</w:t>
      </w:r>
      <w:r>
        <w:rPr>
          <w:rFonts w:hint="eastAsia" w:ascii="宋体" w:hAnsi="宋体" w:eastAsia="宋体" w:cs="宋体"/>
          <w:color w:val="000000" w:themeColor="text1"/>
          <w:sz w:val="24"/>
          <w:szCs w:val="24"/>
          <w:highlight w:val="none"/>
          <w14:textFill>
            <w14:solidFill>
              <w14:schemeClr w14:val="tx1"/>
            </w14:solidFill>
          </w14:textFill>
        </w:rPr>
        <w:t xml:space="preserve">苏采云开标一览表）</w:t>
      </w:r>
      <w:r>
        <w:rPr>
          <w:rFonts w:hint="eastAsia" w:ascii="宋体" w:hAnsi="宋体" w:eastAsia="宋体" w:cs="宋体"/>
          <w:bCs/>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2</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磋商报价明细表</w:t>
      </w:r>
      <w:r>
        <w:rPr>
          <w:rFonts w:hint="eastAsia" w:ascii="宋体" w:hAnsi="宋体" w:eastAsia="宋体" w:cs="宋体"/>
          <w:bCs/>
          <w:szCs w:val="24"/>
          <w:lang w:eastAsia="zh-CN"/>
        </w:rPr>
        <w:t xml:space="preserve">。</w:t>
      </w:r>
      <w:r/>
    </w:p>
    <w:p>
      <w:pPr>
        <w:pStyle w:val="1037"/>
        <w:ind w:firstLine="482"/>
        <w:jc w:val="both"/>
        <w:spacing w:line="360" w:lineRule="auto"/>
        <w:tabs>
          <w:tab w:val="left" w:pos="0" w:leader="none"/>
        </w:tabs>
        <w:rPr>
          <w:rFonts w:hint="eastAsia" w:ascii="宋体" w:hAnsi="宋体" w:eastAsia="宋体" w:cs="宋体"/>
          <w:b/>
          <w:sz w:val="24"/>
          <w:szCs w:val="24"/>
          <w:lang w:eastAsia="zh-CN"/>
        </w:rPr>
      </w:pPr>
      <w:r>
        <w:rPr>
          <w:rFonts w:hint="eastAsia" w:ascii="宋体" w:hAnsi="宋体" w:eastAsia="宋体" w:cs="宋体"/>
          <w:b/>
          <w:sz w:val="24"/>
          <w:szCs w:val="24"/>
        </w:rPr>
        <w:t xml:space="preserve">（三）资格审查文件</w:t>
      </w:r>
      <w:r>
        <w:rPr>
          <w:rFonts w:hint="eastAsia" w:ascii="宋体" w:hAnsi="宋体" w:eastAsia="宋体" w:cs="宋体"/>
          <w:b/>
          <w:sz w:val="24"/>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1.关于资格文件的声明函</w:t>
      </w:r>
      <w:r>
        <w:rPr>
          <w:rFonts w:hint="eastAsia" w:ascii="宋体" w:hAnsi="宋体" w:eastAsia="宋体" w:cs="宋体"/>
          <w:bCs/>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2.磋商供应商情况表</w:t>
      </w:r>
      <w:r>
        <w:rPr>
          <w:rFonts w:hint="eastAsia" w:ascii="宋体" w:hAnsi="宋体" w:eastAsia="宋体" w:cs="宋体"/>
          <w:bCs/>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3.法定代表人授权委托书原件（如有授权）</w:t>
      </w:r>
      <w:r>
        <w:rPr>
          <w:rFonts w:hint="eastAsia" w:ascii="宋体" w:hAnsi="宋体" w:eastAsia="宋体" w:cs="宋体"/>
          <w:bCs/>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szCs w:val="24"/>
        </w:rPr>
      </w:pPr>
      <w:r>
        <w:rPr>
          <w:rFonts w:hint="eastAsia" w:ascii="宋体" w:hAnsi="宋体" w:eastAsia="宋体" w:cs="宋体"/>
          <w:bCs/>
          <w:szCs w:val="24"/>
        </w:rPr>
        <w:t xml:space="preserve">4.磋商供应商法定代表人身份证复印件</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 </w:t>
      </w:r>
      <w:r/>
    </w:p>
    <w:p>
      <w:pPr>
        <w:pStyle w:val="1037"/>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5.授权代理人身份证复印件（如有授权）</w:t>
      </w:r>
      <w:r>
        <w:rPr>
          <w:rFonts w:hint="eastAsia" w:ascii="宋体" w:hAnsi="宋体" w:eastAsia="宋体" w:cs="宋体"/>
          <w:bCs/>
          <w:szCs w:val="24"/>
          <w:lang w:eastAsia="zh-CN"/>
        </w:rPr>
        <w:t xml:space="preserve">。</w:t>
      </w:r>
      <w:r/>
    </w:p>
    <w:p>
      <w:pPr>
        <w:pStyle w:val="1037"/>
        <w:ind w:firstLine="480"/>
        <w:jc w:val="both"/>
        <w:spacing w:line="360" w:lineRule="auto"/>
        <w:tabs>
          <w:tab w:val="left" w:pos="0" w:leader="none"/>
        </w:tabs>
        <w:rPr>
          <w:rFonts w:hint="eastAsia" w:ascii="宋体" w:hAnsi="宋体" w:eastAsia="宋体" w:cs="宋体"/>
          <w:bCs/>
          <w:color w:val="auto"/>
          <w:szCs w:val="24"/>
          <w:lang w:eastAsia="zh-CN"/>
        </w:rPr>
      </w:pPr>
      <w:r>
        <w:rPr>
          <w:rFonts w:hint="eastAsia" w:ascii="宋体" w:hAnsi="宋体" w:eastAsia="宋体" w:cs="宋体"/>
          <w:bCs/>
          <w:color w:val="auto"/>
          <w:szCs w:val="24"/>
        </w:rPr>
        <w:t xml:space="preserve">6.合格</w:t>
      </w:r>
      <w:r>
        <w:rPr>
          <w:rFonts w:hint="eastAsia" w:ascii="宋体" w:hAnsi="宋体" w:eastAsia="宋体" w:cs="宋体"/>
          <w:bCs/>
          <w:color w:val="auto"/>
          <w:szCs w:val="24"/>
          <w:lang w:val="en-US" w:eastAsia="zh-CN"/>
        </w:rPr>
        <w:t xml:space="preserve">磋商响应单位</w:t>
      </w:r>
      <w:r>
        <w:rPr>
          <w:rFonts w:hint="eastAsia" w:ascii="宋体" w:hAnsi="宋体" w:eastAsia="宋体" w:cs="宋体"/>
          <w:bCs/>
          <w:color w:val="auto"/>
          <w:szCs w:val="24"/>
        </w:rPr>
        <w:t xml:space="preserve">资格证明材料</w:t>
      </w:r>
      <w:r>
        <w:rPr>
          <w:rFonts w:hint="eastAsia" w:ascii="宋体" w:hAnsi="宋体" w:eastAsia="宋体" w:cs="宋体"/>
          <w:bCs/>
          <w:color w:val="auto"/>
          <w:szCs w:val="24"/>
          <w:lang w:eastAsia="zh-CN"/>
        </w:rPr>
        <w:t xml:space="preserve">：</w:t>
      </w:r>
      <w:r/>
    </w:p>
    <w:p>
      <w:pPr>
        <w:pStyle w:val="1055"/>
        <w:ind w:firstLine="480"/>
        <w:spacing w:before="0" w:beforeAutospacing="0" w:after="0" w:afterAutospacing="0" w:line="360" w:lineRule="auto"/>
        <w:rPr>
          <w:rFonts w:hint="eastAsia" w:eastAsia="宋体"/>
          <w:bCs/>
          <w:color w:val="auto"/>
          <w:lang w:eastAsia="zh-CN"/>
        </w:rPr>
      </w:pPr>
      <w:r>
        <w:rPr>
          <w:rFonts w:hint="eastAsia"/>
          <w:bCs/>
          <w:color w:val="auto"/>
        </w:rPr>
        <w:t xml:space="preserve">（1）具有独立承担民事责任的能力证明</w:t>
      </w:r>
      <w:r>
        <w:rPr>
          <w:rFonts w:hint="eastAsia"/>
          <w:bCs/>
          <w:color w:val="auto"/>
          <w:lang w:eastAsia="zh-CN"/>
        </w:rPr>
        <w:t xml:space="preserve">：</w:t>
      </w:r>
      <w:r>
        <w:rPr>
          <w:rFonts w:hint="eastAsia"/>
          <w:bCs/>
          <w:color w:val="auto"/>
        </w:rPr>
        <w:t xml:space="preserve">包括法人或者其他组织的营业执照等证明文件，自然人的身份证明</w:t>
      </w:r>
      <w:r>
        <w:rPr>
          <w:rFonts w:hint="eastAsia"/>
          <w:bCs/>
          <w:color w:val="auto"/>
          <w:lang w:eastAsia="zh-CN"/>
        </w:rPr>
        <w:t xml:space="preserve">。</w:t>
      </w:r>
      <w:r/>
    </w:p>
    <w:p>
      <w:pPr>
        <w:pStyle w:val="1055"/>
        <w:ind w:firstLine="480"/>
        <w:spacing w:before="0" w:beforeAutospacing="0" w:after="0" w:afterAutospacing="0" w:line="360" w:lineRule="auto"/>
        <w:rPr>
          <w:rFonts w:hint="eastAsia" w:eastAsia="宋体"/>
          <w:bCs/>
          <w:color w:val="auto"/>
          <w:lang w:eastAsia="zh-CN"/>
        </w:rPr>
      </w:pPr>
      <w:r>
        <w:rPr>
          <w:rFonts w:hint="eastAsia"/>
          <w:bCs/>
          <w:color w:val="auto"/>
        </w:rPr>
        <w:t xml:space="preserve">（2）具有良好的商业信誉和健全的财务会计制度证明</w:t>
      </w:r>
      <w:r>
        <w:rPr>
          <w:rFonts w:hint="eastAsia"/>
          <w:bCs/>
          <w:color w:val="auto"/>
          <w:lang w:eastAsia="zh-CN"/>
        </w:rPr>
        <w:t xml:space="preserve">：</w:t>
      </w:r>
      <w:r>
        <w:rPr>
          <w:rFonts w:hint="eastAsia"/>
          <w:bCs/>
          <w:color w:val="auto"/>
        </w:rPr>
        <w:t xml:space="preserve">（</w:t>
      </w:r>
      <w:r>
        <w:rPr>
          <w:rFonts w:hint="eastAsia"/>
          <w:bCs/>
          <w:color w:val="auto"/>
          <w:lang w:val="en-US" w:eastAsia="zh-CN"/>
        </w:rPr>
        <w:t xml:space="preserve">磋商响应单位</w:t>
      </w:r>
      <w:r>
        <w:rPr>
          <w:rFonts w:hint="eastAsia"/>
          <w:bCs/>
          <w:color w:val="auto"/>
        </w:rPr>
        <w:t xml:space="preserve">应提供最近一期经会计师事务所审计的财务报告，其他组织、自然人及成立未满一年的法人应提供银行出具的资信证明）</w:t>
      </w:r>
      <w:r>
        <w:rPr>
          <w:rFonts w:hint="eastAsia"/>
          <w:bCs/>
          <w:color w:val="auto"/>
          <w:lang w:eastAsia="zh-CN"/>
        </w:rPr>
        <w:t xml:space="preserve">。</w:t>
      </w:r>
      <w:r/>
    </w:p>
    <w:p>
      <w:pPr>
        <w:pStyle w:val="869"/>
        <w:ind w:left="0" w:firstLine="480"/>
        <w:keepLines w:val="0"/>
        <w:keepNext w:val="0"/>
        <w:pageBreakBefore w:val="0"/>
        <w:spacing w:before="0" w:beforeAutospacing="0" w:after="0" w:afterAutospacing="0"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具有</w:t>
      </w:r>
      <w:r>
        <w:rPr>
          <w:rFonts w:hint="eastAsia" w:ascii="宋体" w:hAnsi="宋体" w:eastAsia="宋体" w:cs="宋体"/>
          <w:color w:val="auto"/>
          <w:sz w:val="24"/>
          <w:szCs w:val="24"/>
          <w:highlight w:val="none"/>
        </w:rPr>
        <w:t xml:space="preserve">履行合同所必</w:t>
      </w:r>
      <w:r>
        <w:rPr>
          <w:rFonts w:hint="eastAsia" w:ascii="宋体" w:hAnsi="宋体" w:eastAsia="宋体" w:cs="宋体"/>
          <w:bCs/>
          <w:color w:val="auto"/>
          <w:sz w:val="24"/>
          <w:szCs w:val="24"/>
        </w:rPr>
        <w:t xml:space="preserve">需</w:t>
      </w:r>
      <w:r>
        <w:rPr>
          <w:rFonts w:hint="eastAsia" w:ascii="宋体" w:hAnsi="宋体" w:eastAsia="宋体" w:cs="宋体"/>
          <w:color w:val="auto"/>
          <w:sz w:val="24"/>
          <w:szCs w:val="24"/>
          <w:highlight w:val="none"/>
        </w:rPr>
        <w:t xml:space="preserve">的设备和专业技术能力的证明</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rPr>
        <w:t xml:space="preserve">具备履行合同所必需的设备和专业技术能力的证明材料或</w:t>
      </w:r>
      <w:r>
        <w:rPr>
          <w:rFonts w:hint="eastAsia" w:ascii="宋体" w:hAnsi="宋体" w:eastAsia="宋体" w:cs="宋体"/>
          <w:bCs/>
          <w:color w:val="auto"/>
          <w:sz w:val="24"/>
          <w:szCs w:val="24"/>
          <w:lang w:val="en-US" w:eastAsia="zh-CN"/>
        </w:rPr>
        <w:t xml:space="preserve">书面声明</w:t>
      </w:r>
      <w:r>
        <w:rPr>
          <w:rFonts w:hint="eastAsia" w:ascii="宋体" w:hAnsi="宋体" w:eastAsia="宋体" w:cs="宋体"/>
          <w:bCs/>
          <w:color w:val="auto"/>
          <w:sz w:val="24"/>
          <w:szCs w:val="24"/>
        </w:rPr>
        <w:t xml:space="preserve">承诺</w:t>
      </w:r>
      <w:r>
        <w:rPr>
          <w:rFonts w:hint="eastAsia" w:ascii="宋体" w:hAnsi="宋体" w:eastAsia="宋体" w:cs="宋体"/>
          <w:bCs/>
          <w:color w:val="auto"/>
          <w:sz w:val="24"/>
          <w:szCs w:val="24"/>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rPr>
        <w:t xml:space="preserve">（4）</w:t>
      </w:r>
      <w:bookmarkStart w:id="14" w:name="OLE_LINK1"/>
      <w:r>
        <w:rPr>
          <w:rFonts w:hint="eastAsia" w:ascii="宋体" w:hAnsi="宋体" w:eastAsia="宋体" w:cs="宋体"/>
          <w:bCs/>
          <w:color w:val="auto"/>
          <w:sz w:val="24"/>
          <w:szCs w:val="24"/>
        </w:rPr>
        <w:t xml:space="preserve">依法缴纳税收和社会保障资金的相关资料</w:t>
      </w:r>
      <w:r>
        <w:rPr>
          <w:rFonts w:hint="eastAsia" w:ascii="宋体" w:hAnsi="宋体" w:eastAsia="宋体" w:cs="宋体"/>
          <w:bCs/>
          <w:color w:val="auto"/>
          <w:sz w:val="24"/>
          <w:szCs w:val="24"/>
          <w:lang w:eastAsia="zh-CN"/>
        </w:rPr>
        <w:t xml:space="preserve">：</w:t>
      </w:r>
      <w:bookmarkEnd w:id="14"/>
      <w:r>
        <w:rPr>
          <w:rFonts w:hint="eastAsia" w:ascii="宋体" w:hAnsi="宋体" w:eastAsia="宋体" w:cs="宋体"/>
          <w:color w:val="auto"/>
          <w:sz w:val="24"/>
          <w:szCs w:val="24"/>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eastAsia="宋体" w:cs="宋体"/>
          <w:color w:val="auto"/>
          <w:sz w:val="24"/>
          <w:szCs w:val="24"/>
          <w:highlight w:val="none"/>
          <w:lang w:eastAsia="zh-CN"/>
        </w:rPr>
        <w:t xml:space="preserve">。</w:t>
      </w:r>
      <w:r/>
    </w:p>
    <w:p>
      <w:pPr>
        <w:pStyle w:val="1037"/>
        <w:ind w:firstLine="480"/>
        <w:spacing w:line="360" w:lineRule="auto"/>
        <w:tabs>
          <w:tab w:val="left" w:pos="0" w:leader="none"/>
        </w:tabs>
        <w:rPr>
          <w:rFonts w:hint="eastAsia" w:ascii="宋体" w:hAnsi="宋体" w:eastAsia="宋体" w:cs="宋体"/>
          <w:bCs/>
          <w:color w:val="auto"/>
          <w:szCs w:val="24"/>
        </w:rPr>
      </w:pPr>
      <w:r>
        <w:rPr>
          <w:rFonts w:hint="eastAsia" w:ascii="宋体" w:hAnsi="宋体" w:eastAsia="宋体" w:cs="宋体"/>
          <w:bCs/>
          <w:color w:val="auto"/>
          <w:szCs w:val="24"/>
        </w:rPr>
        <w:t xml:space="preserve">（5）参加政府采购活动前三年内在经营活动中没有重大违法记录的书面声明函。</w:t>
      </w:r>
      <w:r/>
    </w:p>
    <w:p>
      <w:pPr>
        <w:pStyle w:val="851"/>
        <w:ind w:left="0" w:firstLine="480"/>
        <w:jc w:val="both"/>
        <w:keepLines w:val="0"/>
        <w:keepNext w:val="0"/>
        <w:pageBreakBefore w:val="0"/>
        <w:spacing w:line="360" w:lineRule="auto"/>
        <w:tabs>
          <w:tab w:val="left" w:pos="0" w:leader="none"/>
        </w:tabs>
        <w:rPr>
          <w:rFonts w:hint="eastAsia" w:ascii="宋体" w:hAnsi="宋体" w:eastAsia="宋体" w:cs="宋体"/>
          <w:bCs/>
          <w:color w:val="auto"/>
          <w:szCs w:val="24"/>
        </w:rPr>
      </w:pPr>
      <w:r>
        <w:rPr>
          <w:rFonts w:hint="eastAsia" w:ascii="宋体" w:hAnsi="宋体" w:eastAsia="宋体" w:cs="宋体"/>
          <w:bCs/>
          <w:color w:val="auto"/>
          <w:szCs w:val="24"/>
        </w:rPr>
        <w:t xml:space="preserve">（</w:t>
      </w:r>
      <w:r>
        <w:rPr>
          <w:rFonts w:hint="eastAsia" w:ascii="宋体" w:hAnsi="宋体" w:eastAsia="宋体" w:cs="宋体"/>
          <w:bCs/>
          <w:color w:val="auto"/>
          <w:szCs w:val="24"/>
          <w:lang w:val="en-US" w:eastAsia="zh-CN"/>
        </w:rPr>
        <w:t xml:space="preserve">6</w:t>
      </w:r>
      <w:r>
        <w:rPr>
          <w:rFonts w:hint="eastAsia" w:ascii="宋体" w:hAnsi="宋体" w:eastAsia="宋体" w:cs="宋体"/>
          <w:bCs/>
          <w:color w:val="auto"/>
          <w:szCs w:val="24"/>
        </w:rPr>
        <w:t xml:space="preserve">）</w:t>
      </w:r>
      <w:r>
        <w:rPr>
          <w:rFonts w:hint="eastAsia" w:ascii="宋体" w:hAnsi="宋体" w:eastAsia="宋体" w:cs="宋体"/>
          <w:color w:val="auto"/>
          <w:szCs w:val="24"/>
          <w:lang w:eastAsia="zh-CN"/>
        </w:rPr>
        <w:t xml:space="preserve">法律、行政法规规定的其他条件：</w:t>
      </w:r>
      <w:r>
        <w:rPr>
          <w:rFonts w:hint="eastAsia" w:ascii="宋体" w:hAnsi="宋体" w:eastAsia="宋体" w:cs="宋体"/>
          <w:color w:val="auto"/>
          <w:szCs w:val="24"/>
          <w:lang w:val="en-US" w:eastAsia="zh-CN"/>
        </w:rPr>
        <w:t xml:space="preserve">符合</w:t>
      </w:r>
      <w:r>
        <w:rPr>
          <w:rFonts w:hint="eastAsia" w:ascii="宋体" w:hAnsi="宋体" w:eastAsia="宋体" w:cs="宋体"/>
          <w:color w:val="auto"/>
          <w:szCs w:val="24"/>
          <w:lang w:eastAsia="zh-CN"/>
        </w:rPr>
        <w:t xml:space="preserve">法律、行政法规规定的其他条件</w:t>
      </w:r>
      <w:r>
        <w:rPr>
          <w:rFonts w:hint="eastAsia" w:ascii="宋体" w:hAnsi="宋体" w:eastAsia="宋体" w:cs="宋体"/>
          <w:color w:val="auto"/>
          <w:szCs w:val="24"/>
          <w:lang w:val="en-US" w:eastAsia="zh-CN"/>
        </w:rPr>
        <w:t xml:space="preserve">的书面申明函。</w:t>
      </w:r>
      <w:r/>
    </w:p>
    <w:p>
      <w:pPr>
        <w:ind w:firstLine="480"/>
        <w:spacing w:line="360" w:lineRule="auto"/>
        <w:rPr>
          <w:rFonts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auto"/>
          <w:sz w:val="24"/>
          <w:szCs w:val="24"/>
          <w:lang w:eastAsia="zh-CN"/>
        </w:rPr>
        <w:t xml:space="preserve">。</w:t>
      </w:r>
      <w:r/>
    </w:p>
    <w:p>
      <w:pPr>
        <w:ind w:firstLine="480"/>
        <w:spacing w:line="360" w:lineRule="auto"/>
        <w:tabs>
          <w:tab w:val="left" w:pos="851"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未被“信用中国”、“信用江苏”及“中国政府采购网”列入失信被执行人、重大税收违法案件当事人名单、政府采购严重失信行为记录名单的查询记录页面截图。</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（四）符合性审查文件</w:t>
      </w:r>
      <w:r>
        <w:rPr>
          <w:rFonts w:hint="eastAsia" w:ascii="宋体" w:hAnsi="宋体" w:eastAsia="宋体" w:cs="宋体"/>
          <w:b/>
          <w:sz w:val="24"/>
          <w:szCs w:val="24"/>
          <w:lang w:eastAsia="zh-CN"/>
        </w:rPr>
        <w:t xml:space="preserve">：</w:t>
      </w:r>
      <w:r/>
    </w:p>
    <w:p>
      <w:pPr>
        <w:pStyle w:val="1037"/>
        <w:ind w:firstLine="480"/>
        <w:keepLines w:val="0"/>
        <w:keepNext w:val="0"/>
        <w:pageBreakBefore w:val="0"/>
        <w:spacing w:line="360" w:lineRule="auto"/>
        <w:widowControl w:val="off"/>
        <w:rPr>
          <w:rFonts w:hint="eastAsia" w:ascii="宋体" w:hAnsi="宋体" w:eastAsia="宋体" w:cs="宋体"/>
          <w:bCs/>
          <w:szCs w:val="24"/>
          <w:lang w:eastAsia="zh-CN"/>
        </w:rPr>
      </w:pPr>
      <w:r>
        <w:rPr>
          <w:rFonts w:hint="eastAsia" w:ascii="宋体" w:hAnsi="宋体" w:eastAsia="宋体" w:cs="宋体"/>
          <w:bCs/>
          <w:szCs w:val="24"/>
        </w:rPr>
        <w:t xml:space="preserve">1.磋商响应函</w:t>
      </w:r>
      <w:r>
        <w:rPr>
          <w:rFonts w:hint="eastAsia" w:ascii="宋体" w:hAnsi="宋体" w:eastAsia="宋体" w:cs="宋体"/>
          <w:bCs/>
          <w:szCs w:val="24"/>
          <w:lang w:eastAsia="zh-CN"/>
        </w:rPr>
        <w:t xml:space="preserve">。</w:t>
      </w:r>
      <w:r/>
    </w:p>
    <w:p>
      <w:pPr>
        <w:pStyle w:val="1037"/>
        <w:ind w:firstLine="480"/>
        <w:jc w:val="both"/>
        <w:keepLines w:val="0"/>
        <w:keepNext w:val="0"/>
        <w:pageBreakBefore w:val="0"/>
        <w:spacing w:line="360" w:lineRule="auto"/>
        <w:widowControl w:val="off"/>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2.法定代表人授权委托书原件（如有授权）</w:t>
      </w:r>
      <w:r>
        <w:rPr>
          <w:rFonts w:hint="eastAsia" w:ascii="宋体" w:hAnsi="宋体" w:eastAsia="宋体" w:cs="宋体"/>
          <w:bCs/>
          <w:szCs w:val="24"/>
          <w:lang w:eastAsia="zh-CN"/>
        </w:rPr>
        <w:t xml:space="preserve">。</w:t>
      </w:r>
      <w:r/>
    </w:p>
    <w:p>
      <w:pPr>
        <w:pStyle w:val="1037"/>
        <w:ind w:firstLine="480"/>
        <w:jc w:val="both"/>
        <w:keepLines w:val="0"/>
        <w:keepNext w:val="0"/>
        <w:pageBreakBefore w:val="0"/>
        <w:spacing w:line="360" w:lineRule="auto"/>
        <w:widowControl w:val="off"/>
        <w:tabs>
          <w:tab w:val="left" w:pos="0" w:leader="none"/>
        </w:tabs>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.磋商供应商法定代表人身份证复印件</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 </w:t>
      </w:r>
      <w:r/>
    </w:p>
    <w:p>
      <w:pPr>
        <w:pStyle w:val="1037"/>
        <w:ind w:firstLine="480"/>
        <w:jc w:val="both"/>
        <w:keepLines w:val="0"/>
        <w:keepNext w:val="0"/>
        <w:pageBreakBefore w:val="0"/>
        <w:spacing w:line="360" w:lineRule="auto"/>
        <w:widowControl w:val="off"/>
        <w:tabs>
          <w:tab w:val="left" w:pos="0" w:leader="none"/>
        </w:tabs>
        <w:rPr>
          <w:rFonts w:hint="eastAsia" w:ascii="宋体" w:hAnsi="宋体" w:eastAsia="宋体" w:cs="宋体"/>
          <w:bCs/>
          <w:szCs w:val="24"/>
          <w:lang w:eastAsia="zh-CN"/>
        </w:rPr>
      </w:pPr>
      <w:r>
        <w:rPr>
          <w:rFonts w:hint="eastAsia" w:ascii="宋体" w:hAnsi="宋体" w:eastAsia="宋体" w:cs="宋体"/>
          <w:bCs/>
          <w:szCs w:val="24"/>
          <w:lang w:val="en-US" w:eastAsia="zh-CN"/>
        </w:rPr>
        <w:t xml:space="preserve">4</w:t>
      </w:r>
      <w:r>
        <w:rPr>
          <w:rFonts w:hint="eastAsia" w:ascii="宋体" w:hAnsi="宋体" w:eastAsia="宋体" w:cs="宋体"/>
          <w:bCs/>
          <w:szCs w:val="24"/>
        </w:rPr>
        <w:t xml:space="preserve">.授权代理人身份证复印件（如有授权）</w:t>
      </w:r>
      <w:r>
        <w:rPr>
          <w:rFonts w:hint="eastAsia" w:ascii="宋体" w:hAnsi="宋体" w:eastAsia="宋体" w:cs="宋体"/>
          <w:bCs/>
          <w:szCs w:val="24"/>
          <w:lang w:eastAsia="zh-CN"/>
        </w:rPr>
        <w:t xml:space="preserve">。</w:t>
      </w:r>
      <w:r/>
    </w:p>
    <w:p>
      <w:pPr>
        <w:pStyle w:val="1037"/>
        <w:ind w:left="0" w:firstLine="480"/>
        <w:keepLines w:val="0"/>
        <w:keepNext w:val="0"/>
        <w:pageBreakBefore w:val="0"/>
        <w:spacing w:line="360" w:lineRule="auto"/>
        <w:widowControl w:val="off"/>
        <w:rPr>
          <w:rFonts w:hint="eastAsia" w:ascii="宋体" w:hAnsi="宋体" w:eastAsia="宋体" w:cs="宋体"/>
          <w:bCs/>
          <w:szCs w:val="24"/>
          <w:lang w:eastAsia="zh-CN"/>
        </w:rPr>
      </w:pPr>
      <w:r>
        <w:rPr>
          <w:rFonts w:hint="eastAsia" w:ascii="宋体" w:hAnsi="宋体" w:eastAsia="宋体" w:cs="宋体"/>
          <w:bCs/>
          <w:szCs w:val="24"/>
          <w:lang w:val="en-US" w:eastAsia="zh-CN"/>
        </w:rPr>
        <w:t xml:space="preserve">5.</w:t>
      </w:r>
      <w:r>
        <w:rPr>
          <w:rFonts w:hint="eastAsia" w:ascii="宋体" w:hAnsi="宋体" w:eastAsia="宋体" w:cs="宋体"/>
          <w:bCs/>
          <w:szCs w:val="24"/>
        </w:rPr>
        <w:t xml:space="preserve">《服务要求偏离表》、《商务条款偏离表》</w:t>
      </w:r>
      <w:r>
        <w:rPr>
          <w:rFonts w:hint="eastAsia" w:ascii="宋体" w:hAnsi="宋体" w:eastAsia="宋体" w:cs="宋体"/>
          <w:bCs/>
          <w:szCs w:val="24"/>
          <w:lang w:eastAsia="zh-CN"/>
        </w:rPr>
        <w:t xml:space="preserve">。</w:t>
      </w:r>
      <w:r/>
    </w:p>
    <w:p>
      <w:pPr>
        <w:pStyle w:val="105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lang w:eastAsia="zh-CN"/>
        </w:rPr>
      </w:pPr>
      <w:r>
        <w:rPr>
          <w:rFonts w:hint="eastAsia" w:ascii="宋体" w:hAnsi="宋体" w:eastAsia="宋体" w:cs="宋体"/>
          <w:b w:val="0"/>
          <w:bCs w:val="0"/>
          <w:lang w:val="en-US" w:eastAsia="zh-CN" w:bidi="ar"/>
        </w:rPr>
        <w:t xml:space="preserve">6.</w:t>
      </w:r>
      <w:r>
        <w:rPr>
          <w:rFonts w:hint="eastAsia" w:ascii="宋体" w:hAnsi="宋体" w:eastAsia="宋体" w:cs="宋体"/>
          <w:b w:val="0"/>
          <w:bCs w:val="0"/>
          <w:lang w:bidi="ar"/>
        </w:rPr>
        <w:t xml:space="preserve">关于资格文件的声明函</w:t>
      </w:r>
      <w:r>
        <w:rPr>
          <w:rFonts w:hint="eastAsia" w:ascii="宋体" w:hAnsi="宋体" w:eastAsia="宋体" w:cs="宋体"/>
          <w:b w:val="0"/>
          <w:bCs w:val="0"/>
          <w:lang w:eastAsia="zh-CN" w:bidi="ar"/>
        </w:rPr>
        <w:t xml:space="preserve">。</w:t>
      </w:r>
      <w:r/>
    </w:p>
    <w:p>
      <w:pPr>
        <w:pStyle w:val="1037"/>
        <w:ind w:left="0" w:firstLine="480"/>
        <w:keepLines w:val="0"/>
        <w:keepNext w:val="0"/>
        <w:pageBreakBefore w:val="0"/>
        <w:spacing w:line="360" w:lineRule="auto"/>
        <w:widowControl w:val="off"/>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7.磋商响应单位情况表。</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val="0"/>
          <w:bCs w:val="0"/>
          <w:sz w:val="24"/>
          <w:szCs w:val="24"/>
          <w:lang w:val="en-US" w:eastAsia="zh-CN" w:bidi="ar-SA"/>
        </w:rPr>
        <w:t xml:space="preserve">8.其</w:t>
      </w:r>
      <w:r>
        <w:rPr>
          <w:rFonts w:hint="eastAsia" w:ascii="宋体" w:hAnsi="宋体" w:eastAsia="宋体" w:cs="宋体"/>
          <w:b w:val="0"/>
          <w:bCs w:val="0"/>
          <w:sz w:val="24"/>
          <w:szCs w:val="24"/>
        </w:rPr>
        <w:t xml:space="preserve">他有关符合性证明的文件</w:t>
      </w:r>
      <w:r>
        <w:rPr>
          <w:rFonts w:hint="eastAsia" w:ascii="宋体" w:hAnsi="宋体" w:eastAsia="宋体" w:cs="宋体"/>
          <w:bCs/>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（五）综合评审文件</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根据磋商采购文件</w:t>
      </w:r>
      <w:bookmarkStart w:id="28" w:name="_GoBack"/>
      <w:r/>
      <w:bookmarkEnd w:id="28"/>
      <w:r>
        <w:rPr>
          <w:rFonts w:hint="eastAsia" w:ascii="宋体" w:hAnsi="宋体" w:eastAsia="宋体" w:cs="宋体"/>
          <w:bCs/>
          <w:sz w:val="24"/>
          <w:szCs w:val="24"/>
        </w:rPr>
        <w:t xml:space="preserve">第六章、评分标准中要求提供的综合评审相关资料。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sz w:val="24"/>
          <w:szCs w:val="24"/>
        </w:rPr>
        <w:t xml:space="preserve">注：</w:t>
      </w:r>
      <w:r>
        <w:rPr>
          <w:rFonts w:hint="eastAsia" w:ascii="宋体" w:hAnsi="宋体" w:eastAsia="宋体" w:cs="宋体"/>
          <w:bCs/>
          <w:color w:val="auto"/>
          <w:sz w:val="24"/>
          <w:szCs w:val="24"/>
          <w:lang w:val="en-US" w:eastAsia="zh-CN"/>
        </w:rPr>
        <w:t xml:space="preserve">1.</w:t>
      </w:r>
      <w:r>
        <w:rPr>
          <w:rFonts w:hint="eastAsia" w:ascii="宋体" w:hAnsi="宋体" w:eastAsia="宋体" w:cs="宋体"/>
          <w:color w:val="auto"/>
          <w:sz w:val="24"/>
          <w:szCs w:val="24"/>
        </w:rPr>
        <w:t xml:space="preserve">以上第（二）项报价部分为磋商响应单位报价的依据，磋商响应单位必须提供并加盖电子公章，否则，磋商响应文件将被认定为未实质性响应。</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以上第（三）项要求中的资格审查文件中要求的全部资料为资格审查要求提供的材料，是作为对</w:t>
      </w:r>
      <w:r>
        <w:rPr>
          <w:rFonts w:hint="eastAsia" w:ascii="宋体" w:hAnsi="宋体"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资格审查、质疑身份认定的依据，磋商响应单位必须提供并加盖电子公章。否则，磋商响应文件将被认定为不符合资格审查要求。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以上第（四）项要求中的符合性审查文件中要求的全部资料为符合性审查须提供的资料，磋商响应单位必须提供并加盖电子公章。否则，磋商响应文件将被认定为未实质性响应。</w:t>
      </w:r>
      <w:r/>
    </w:p>
    <w:p>
      <w:pPr>
        <w:pStyle w:val="1104"/>
        <w:keepLines w:val="0"/>
        <w:keepNext w:val="0"/>
        <w:pageBreakBefore w:val="0"/>
        <w:spacing w:line="360" w:lineRule="auto"/>
        <w:widowControl w:val="off"/>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rPr>
        <w:t xml:space="preserve">以上第（五）项要求中的综合评审文件资料，磋商响应单位提供的完整与否，将直接影响其得分情况。</w:t>
      </w:r>
      <w:r/>
    </w:p>
    <w:p>
      <w:pPr>
        <w:pStyle w:val="1104"/>
        <w:ind w:left="0"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制作电子</w:t>
      </w:r>
      <w:r>
        <w:rPr>
          <w:rFonts w:hint="eastAsia" w:ascii="宋体" w:hAnsi="宋体" w:eastAsia="宋体" w:cs="宋体"/>
          <w:bCs/>
          <w:sz w:val="24"/>
          <w:szCs w:val="24"/>
          <w:lang w:val="en-US"/>
        </w:rPr>
        <w:t xml:space="preserve">响应</w:t>
      </w:r>
      <w:r>
        <w:rPr>
          <w:rFonts w:hint="eastAsia" w:ascii="宋体" w:hAnsi="宋体" w:eastAsia="宋体" w:cs="宋体"/>
          <w:bCs/>
          <w:sz w:val="24"/>
          <w:szCs w:val="24"/>
        </w:rPr>
        <w:t xml:space="preserve">文件时必须与</w:t>
      </w:r>
      <w:r>
        <w:rPr>
          <w:rFonts w:hint="eastAsia" w:ascii="宋体" w:hAnsi="宋体" w:eastAsia="宋体" w:cs="宋体"/>
          <w:bCs/>
          <w:sz w:val="24"/>
          <w:szCs w:val="24"/>
          <w:lang w:val="en-US"/>
        </w:rPr>
        <w:t xml:space="preserve">响应</w:t>
      </w:r>
      <w:r>
        <w:rPr>
          <w:rFonts w:hint="eastAsia" w:ascii="宋体" w:hAnsi="宋体" w:eastAsia="宋体" w:cs="宋体"/>
          <w:bCs/>
          <w:sz w:val="24"/>
          <w:szCs w:val="24"/>
        </w:rPr>
        <w:t xml:space="preserve">文件制作软件目录一一对应，将相关资料上传至相应模块。</w:t>
      </w:r>
      <w:r/>
    </w:p>
    <w:p>
      <w:pPr>
        <w:pStyle w:val="1104"/>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7.磋商响应单位</w:t>
      </w:r>
      <w:r>
        <w:rPr>
          <w:rFonts w:hint="eastAsia" w:ascii="宋体" w:hAnsi="宋体" w:eastAsia="宋体" w:cs="宋体"/>
          <w:bCs/>
          <w:sz w:val="24"/>
          <w:szCs w:val="24"/>
        </w:rPr>
        <w:t xml:space="preserve">应保证上传的投标（响应）文件完整、清晰可辨认，若因上传资料过小或模糊不清等无法辨认的视为该资料未提供。</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响应单位必须保证全部响应资料的真实性，如有虚假或对采购文件所要求说明的情况故意隐瞒或虚报，视为不实质性响应采购文件，响应无效。</w:t>
      </w:r>
      <w:r/>
    </w:p>
    <w:p>
      <w:pPr>
        <w:pStyle w:val="1037"/>
        <w:ind w:firstLine="480"/>
        <w:spacing w:line="360" w:lineRule="auto"/>
        <w:rPr>
          <w:rFonts w:hint="eastAsia" w:ascii="宋体" w:hAnsi="宋体" w:eastAsia="宋体" w:cs="宋体"/>
          <w:b/>
          <w:bCs/>
          <w:szCs w:val="24"/>
        </w:rPr>
      </w:pPr>
      <w:r>
        <w:rPr>
          <w:rFonts w:hint="eastAsia" w:ascii="宋体" w:hAnsi="宋体" w:eastAsia="宋体" w:cs="宋体"/>
          <w:b/>
          <w:bCs/>
          <w:szCs w:val="24"/>
        </w:rPr>
        <w:t xml:space="preserve">（</w:t>
      </w:r>
      <w:r>
        <w:rPr>
          <w:rFonts w:hint="eastAsia" w:ascii="宋体" w:hAnsi="宋体" w:eastAsia="宋体" w:cs="宋体"/>
          <w:b/>
          <w:bCs/>
          <w:szCs w:val="24"/>
          <w:lang w:val="en-US"/>
        </w:rPr>
        <w:t xml:space="preserve">六</w:t>
      </w:r>
      <w:r>
        <w:rPr>
          <w:rFonts w:hint="eastAsia" w:ascii="宋体" w:hAnsi="宋体" w:eastAsia="宋体" w:cs="宋体"/>
          <w:b/>
          <w:bCs/>
          <w:szCs w:val="24"/>
        </w:rPr>
        <w:t xml:space="preserve">）制作、提交电子响应文件：</w:t>
      </w:r>
      <w:r/>
    </w:p>
    <w:p>
      <w:pPr>
        <w:pStyle w:val="85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lang w:val="en-US" w:eastAsia="zh-CN"/>
        </w:rPr>
        <w:t xml:space="preserve">1.</w:t>
      </w:r>
      <w:r>
        <w:rPr>
          <w:rFonts w:hint="eastAsia" w:ascii="宋体" w:hAnsi="宋体" w:eastAsia="宋体" w:cs="宋体"/>
          <w:color w:val="auto"/>
          <w:sz w:val="24"/>
          <w:szCs w:val="24"/>
          <w:highlight w:val="none"/>
        </w:rPr>
        <w:t xml:space="preserve">本项目采用电子网上招投标，</w:t>
      </w:r>
      <w:r>
        <w:rPr>
          <w:rFonts w:hint="eastAsia" w:ascii="宋体" w:hAnsi="宋体" w:eastAsia="宋体" w:cs="宋体"/>
          <w:szCs w:val="24"/>
        </w:rPr>
        <w:t xml:space="preserve">磋商响应单位在“苏采云”系统中操作成功参与项目后，必须在“已参与项目”界面中下载电子磋商响应采购文件（后缀名为“.kedt”）并导入政府采购客户端工具后方可进行磋商响应文件制作和提交</w:t>
      </w:r>
      <w:r>
        <w:rPr>
          <w:rFonts w:hint="eastAsia" w:ascii="宋体" w:hAnsi="宋体" w:eastAsia="宋体" w:cs="宋体"/>
          <w:color w:val="auto"/>
          <w:sz w:val="24"/>
          <w:szCs w:val="24"/>
          <w:highlight w:val="none"/>
        </w:rPr>
        <w:t xml:space="preserve">（具体详见《苏采云系统供应商操作手册》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网址</w:t>
      </w:r>
      <w:r>
        <w:rPr>
          <w:rFonts w:hint="eastAsia" w:ascii="宋体" w:hAnsi="宋体" w:eastAsia="宋体" w:cs="宋体"/>
          <w:color w:val="auto"/>
          <w:sz w:val="24"/>
          <w:szCs w:val="24"/>
          <w:highlight w:val="none"/>
        </w:rPr>
        <w:t xml:space="preserve">（链接：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w:instrText>
      </w:r>
      <w:r>
        <w:rPr>
          <w:rFonts w:hint="eastAsia" w:ascii="宋体" w:hAnsi="宋体" w:eastAsia="宋体" w:cs="宋体"/>
          <w:color w:val="auto"/>
          <w:sz w:val="24"/>
          <w:szCs w:val="24"/>
          <w:highlight w:val="none"/>
        </w:rPr>
        <w:fldChar w:fldCharType="separate"/>
      </w:r>
      <w:r>
        <w:rPr>
          <w:rStyle w:val="874"/>
          <w:rFonts w:hint="eastAsia" w:ascii="宋体" w:hAnsi="宋体" w:eastAsia="宋体" w:cs="宋体"/>
          <w:color w:val="auto"/>
          <w:sz w:val="24"/>
          <w:szCs w:val="24"/>
          <w:highlight w:val="none"/>
        </w:rPr>
        <w:t xml:space="preserve">http://www.ccgp-jiangsu.gov.cn/jiangsu/zlxz/ee/ee3a4bc5a3454aa2b0d9312230633ce9.html</w:t>
      </w:r>
      <w:r>
        <w:rPr>
          <w:rStyle w:val="874"/>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37"/>
        <w:ind w:firstLine="480"/>
        <w:spacing w:line="360" w:lineRule="auto"/>
        <w:rPr>
          <w:rFonts w:hint="eastAsia" w:ascii="宋体" w:hAnsi="宋体" w:eastAsia="宋体" w:cs="宋体"/>
          <w:szCs w:val="24"/>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Cs w:val="24"/>
          <w:shd w:val="clear" w:color="auto" w:fill="ffffff"/>
        </w:rPr>
        <w:fldChar w:fldCharType="begin"/>
      </w:r>
      <w:r>
        <w:rPr>
          <w:rFonts w:hint="eastAsia" w:ascii="宋体" w:hAnsi="宋体" w:eastAsia="宋体" w:cs="宋体"/>
          <w:color w:val="auto"/>
          <w:szCs w:val="24"/>
          <w:shd w:val="clear" w:color="auto" w:fill="ffffff"/>
        </w:rP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rPr>
          <w:rFonts w:hint="eastAsia" w:ascii="宋体" w:hAnsi="宋体" w:eastAsia="宋体" w:cs="宋体"/>
          <w:color w:val="auto"/>
          <w:szCs w:val="24"/>
          <w:shd w:val="clear" w:color="auto" w:fill="ffffff"/>
        </w:rPr>
        <w:fldChar w:fldCharType="separate"/>
      </w:r>
      <w:r>
        <w:rPr>
          <w:rFonts w:hint="eastAsia" w:ascii="宋体" w:hAnsi="宋体" w:eastAsia="宋体" w:cs="宋体"/>
          <w:color w:val="auto"/>
          <w:szCs w:val="24"/>
          <w:shd w:val="clear" w:color="auto" w:fill="ffffff"/>
        </w:rPr>
        <w:t xml:space="preserve">电子</w:t>
      </w:r>
      <w:r>
        <w:rPr>
          <w:rFonts w:hint="eastAsia" w:ascii="宋体" w:hAnsi="宋体" w:eastAsia="宋体" w:cs="宋体"/>
          <w:color w:val="auto"/>
          <w:szCs w:val="24"/>
          <w:shd w:val="clear" w:color="auto" w:fill="ffffff"/>
          <w:lang w:val="en-US" w:eastAsia="zh-CN"/>
        </w:rPr>
        <w:t xml:space="preserve">磋商响应</w:t>
      </w:r>
      <w:r>
        <w:rPr>
          <w:rFonts w:hint="eastAsia" w:ascii="宋体" w:hAnsi="宋体" w:eastAsia="宋体" w:cs="宋体"/>
          <w:color w:val="auto"/>
          <w:szCs w:val="24"/>
          <w:shd w:val="clear" w:color="auto" w:fill="ffffff"/>
        </w:rPr>
        <w:t xml:space="preserve">文件制作完成后请于投标（响应）截止时间前成功上传，未按要求线上递交电子投标文件即为未递交投标（响应）文件。磋商响应单位应充分考虑到网络环境、网络带宽等风险因素，如因磋商响应单位自身原因造成的电子</w:t>
      </w:r>
      <w:r>
        <w:rPr>
          <w:rFonts w:hint="eastAsia" w:ascii="宋体" w:hAnsi="宋体" w:eastAsia="宋体" w:cs="宋体"/>
          <w:color w:val="auto"/>
          <w:szCs w:val="24"/>
          <w:shd w:val="clear" w:color="auto" w:fill="ffffff"/>
          <w:lang w:val="en-US" w:eastAsia="zh-CN"/>
        </w:rPr>
        <w:t xml:space="preserve">磋商响应</w:t>
      </w:r>
      <w:r>
        <w:rPr>
          <w:rFonts w:hint="eastAsia" w:ascii="宋体" w:hAnsi="宋体" w:eastAsia="宋体" w:cs="宋体"/>
          <w:color w:val="auto"/>
          <w:szCs w:val="24"/>
          <w:shd w:val="clear" w:color="auto" w:fill="ffffff"/>
        </w:rPr>
        <w:t xml:space="preserve">文件上传不成功由磋商响应单位自行承担全部责任。</w:t>
      </w:r>
      <w:r>
        <w:rPr>
          <w:rFonts w:hint="eastAsia" w:ascii="宋体" w:hAnsi="宋体" w:eastAsia="宋体" w:cs="宋体"/>
          <w:color w:val="auto"/>
          <w:szCs w:val="24"/>
          <w:shd w:val="clear" w:color="auto" w:fill="ffffff"/>
        </w:rPr>
        <w:fldChar w:fldCharType="end"/>
      </w:r>
      <w:r/>
    </w:p>
    <w:p>
      <w:pPr>
        <w:pStyle w:val="1037"/>
        <w:ind w:firstLine="48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szCs w:val="24"/>
        </w:rPr>
        <w:t xml:space="preserve">磋商响应文件未按照</w:t>
      </w:r>
      <w:r>
        <w:rPr>
          <w:rFonts w:hint="eastAsia" w:ascii="宋体" w:hAnsi="宋体" w:eastAsia="宋体" w:cs="宋体"/>
          <w:szCs w:val="24"/>
        </w:rPr>
        <w:t xml:space="preserve">磋商采购文件要求加盖CA电子公章的，响应无效。</w:t>
      </w:r>
      <w:r/>
    </w:p>
    <w:p>
      <w:pPr>
        <w:pStyle w:val="851"/>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.如磋商响应文件制作机器码信息一致，视为不同磋商响应单位使用同一台电脑编制磋商响应文件，本次磋商响应无效。</w:t>
      </w:r>
      <w:r/>
    </w:p>
    <w:p>
      <w:pPr>
        <w:pStyle w:val="886"/>
        <w:ind w:left="0"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磋商响应单位</w:t>
      </w:r>
      <w:r>
        <w:rPr>
          <w:rFonts w:hint="eastAsia" w:ascii="宋体" w:hAnsi="宋体" w:eastAsia="宋体" w:cs="宋体"/>
          <w:color w:val="auto"/>
          <w:sz w:val="24"/>
          <w:szCs w:val="24"/>
          <w:highlight w:val="none"/>
        </w:rPr>
        <w:t xml:space="preserve">务必保管好编制递交电子投标（响应）文件时使用的CA，如因丢失、损坏等原因更换CA锁时，需重新制作电子投标（响应）文件并递交，否则可能无法解密，因此导致的响应失败等不利后果由</w:t>
      </w:r>
      <w:r>
        <w:rPr>
          <w:rFonts w:hint="eastAsia" w:ascii="宋体" w:hAnsi="宋体" w:eastAsia="宋体" w:cs="宋体"/>
          <w:color w:val="auto"/>
          <w:sz w:val="24"/>
          <w:szCs w:val="24"/>
          <w:highlight w:val="none"/>
          <w:lang w:val="en-US" w:eastAsia="zh-CN"/>
        </w:rPr>
        <w:t xml:space="preserve">磋商响应单位</w:t>
      </w:r>
      <w:r>
        <w:rPr>
          <w:rFonts w:hint="eastAsia" w:ascii="宋体" w:hAnsi="宋体" w:eastAsia="宋体" w:cs="宋体"/>
          <w:color w:val="auto"/>
          <w:sz w:val="24"/>
          <w:szCs w:val="24"/>
          <w:highlight w:val="none"/>
        </w:rPr>
        <w:t xml:space="preserve">自行承担。</w:t>
      </w:r>
      <w:r/>
    </w:p>
    <w:p>
      <w:pPr>
        <w:pStyle w:val="1037"/>
        <w:ind w:firstLine="480"/>
        <w:spacing w:line="360" w:lineRule="auto"/>
        <w:rPr>
          <w:rFonts w:hint="eastAsia" w:ascii="宋体" w:hAnsi="宋体" w:eastAsia="宋体" w:cs="宋体"/>
          <w:b/>
          <w:bCs/>
          <w:sz w:val="24"/>
          <w:szCs w:val="24"/>
          <w:lang w:eastAsia="zh-CN"/>
        </w:rPr>
      </w:pP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七</w:t>
      </w:r>
      <w:r>
        <w:rPr>
          <w:rFonts w:hint="eastAsia" w:ascii="宋体" w:hAnsi="宋体" w:eastAsia="宋体" w:cs="宋体"/>
          <w:b/>
          <w:bCs/>
          <w:szCs w:val="24"/>
        </w:rPr>
        <w:t xml:space="preserve">）</w:t>
      </w:r>
      <w:r>
        <w:rPr>
          <w:rFonts w:hint="eastAsia" w:ascii="宋体" w:hAnsi="宋体" w:eastAsia="宋体" w:cs="宋体"/>
          <w:b/>
          <w:bCs/>
          <w:szCs w:val="24"/>
          <w:lang w:val="en-US"/>
        </w:rPr>
        <w:t xml:space="preserve">磋商响应文</w:t>
      </w:r>
      <w:r>
        <w:rPr>
          <w:rFonts w:hint="eastAsia" w:ascii="宋体" w:hAnsi="宋体" w:eastAsia="宋体" w:cs="宋体"/>
          <w:b/>
          <w:bCs/>
          <w:szCs w:val="24"/>
        </w:rPr>
        <w:t xml:space="preserve">件的补充</w:t>
      </w:r>
      <w:r>
        <w:rPr>
          <w:rFonts w:hint="eastAsia" w:ascii="宋体" w:hAnsi="宋体" w:eastAsia="宋体" w:cs="宋体"/>
          <w:b/>
          <w:bCs/>
          <w:sz w:val="24"/>
          <w:szCs w:val="24"/>
        </w:rPr>
        <w:t xml:space="preserve">、修改和撤回</w:t>
      </w:r>
      <w:r>
        <w:rPr>
          <w:rFonts w:hint="eastAsia" w:ascii="宋体" w:hAnsi="宋体" w:eastAsia="宋体" w:cs="宋体"/>
          <w:b/>
          <w:bCs/>
          <w:sz w:val="24"/>
          <w:szCs w:val="24"/>
          <w:lang w:eastAsia="zh-CN"/>
        </w:rPr>
        <w:t xml:space="preserve">：</w:t>
      </w:r>
      <w:r/>
    </w:p>
    <w:p>
      <w:pPr>
        <w:pStyle w:val="110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1.磋商响应单位</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文件网上提交截止时间前，可以对其电子</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文件进行补充、修改，具体操作方法见《苏采云系统供应商操作手册》。在</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文件网上提交截止时间之后，</w:t>
      </w:r>
      <w:r>
        <w:rPr>
          <w:rFonts w:hint="eastAsia" w:ascii="宋体" w:hAnsi="宋体" w:eastAsia="宋体" w:cs="宋体"/>
          <w:color w:val="000000"/>
          <w:sz w:val="24"/>
          <w:szCs w:val="24"/>
          <w:lang w:val="en-US"/>
        </w:rPr>
        <w:t xml:space="preserve">磋商响应单位</w:t>
      </w:r>
      <w:r>
        <w:rPr>
          <w:rFonts w:hint="eastAsia" w:ascii="宋体" w:hAnsi="宋体" w:eastAsia="宋体" w:cs="宋体"/>
          <w:color w:val="000000"/>
          <w:sz w:val="24"/>
          <w:szCs w:val="24"/>
        </w:rPr>
        <w:t xml:space="preserve">不得对其电子</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文件作任何修改。</w:t>
      </w:r>
      <w:r/>
    </w:p>
    <w:p>
      <w:pPr>
        <w:pStyle w:val="1104"/>
        <w:spacing w:line="360" w:lineRule="auto"/>
        <w:rPr>
          <w:rFonts w:hint="eastAsia" w:ascii="宋体" w:hAnsi="宋体" w:eastAsia="宋体" w:cs="宋体"/>
          <w:b/>
          <w:sz w:val="24"/>
          <w:szCs w:val="24"/>
          <w:lang w:val="en-US"/>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rPr>
        <w:t xml:space="preserve">磋商响应单位</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文件网上提交截止时间前，可以撤回其电子</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文件，具体操作方法见《苏采云系统供应商操作手册》。</w:t>
      </w:r>
      <w:r>
        <w:rPr>
          <w:rFonts w:hint="eastAsia" w:ascii="宋体" w:hAnsi="宋体" w:eastAsia="宋体" w:cs="宋体"/>
          <w:color w:val="000000"/>
          <w:sz w:val="24"/>
          <w:szCs w:val="24"/>
          <w:lang w:val="en-US"/>
        </w:rPr>
        <w:t xml:space="preserve">磋商响应单位</w:t>
      </w:r>
      <w:r>
        <w:rPr>
          <w:rFonts w:hint="eastAsia" w:ascii="宋体" w:hAnsi="宋体" w:eastAsia="宋体" w:cs="宋体"/>
          <w:color w:val="000000"/>
          <w:sz w:val="24"/>
          <w:szCs w:val="24"/>
        </w:rPr>
        <w:t xml:space="preserve">撤回电子</w:t>
      </w:r>
      <w:r>
        <w:rPr>
          <w:rFonts w:hint="eastAsia" w:ascii="宋体" w:hAnsi="宋体" w:eastAsia="宋体" w:cs="宋体"/>
          <w:color w:val="000000"/>
          <w:sz w:val="24"/>
          <w:szCs w:val="24"/>
          <w:lang w:val="en-US"/>
        </w:rPr>
        <w:t xml:space="preserve">响应</w:t>
      </w:r>
      <w:r>
        <w:rPr>
          <w:rFonts w:hint="eastAsia" w:ascii="宋体" w:hAnsi="宋体" w:eastAsia="宋体" w:cs="宋体"/>
          <w:color w:val="000000"/>
          <w:sz w:val="24"/>
          <w:szCs w:val="24"/>
        </w:rPr>
        <w:t xml:space="preserve">文件，则认为其不再参与本项目投标活动。在</w:t>
      </w:r>
      <w:r>
        <w:rPr>
          <w:rFonts w:hint="eastAsia" w:ascii="宋体" w:hAnsi="宋体" w:eastAsia="宋体" w:cs="宋体"/>
          <w:color w:val="000000"/>
          <w:sz w:val="24"/>
          <w:szCs w:val="24"/>
          <w:lang w:val="en-US"/>
        </w:rPr>
        <w:t xml:space="preserve">投标</w:t>
      </w:r>
      <w:r>
        <w:rPr>
          <w:rFonts w:hint="eastAsia" w:ascii="宋体" w:hAnsi="宋体" w:eastAsia="宋体" w:cs="宋体"/>
          <w:color w:val="000000"/>
          <w:sz w:val="24"/>
          <w:szCs w:val="24"/>
        </w:rPr>
        <w:t xml:space="preserve">截止时间至</w:t>
      </w:r>
      <w:r>
        <w:rPr>
          <w:rFonts w:hint="eastAsia" w:ascii="宋体" w:hAnsi="宋体" w:eastAsia="宋体" w:cs="宋体"/>
          <w:color w:val="000000"/>
          <w:sz w:val="24"/>
          <w:szCs w:val="24"/>
          <w:lang w:val="en-US"/>
        </w:rPr>
        <w:t xml:space="preserve">磋商采购</w:t>
      </w:r>
      <w:r>
        <w:rPr>
          <w:rFonts w:hint="eastAsia" w:ascii="宋体" w:hAnsi="宋体" w:eastAsia="宋体" w:cs="宋体"/>
          <w:color w:val="000000"/>
          <w:sz w:val="24"/>
          <w:szCs w:val="24"/>
        </w:rPr>
        <w:t xml:space="preserve">文件中规定的投标有效期满之间的这段时间内，</w:t>
      </w:r>
      <w:r>
        <w:rPr>
          <w:rFonts w:hint="eastAsia" w:ascii="宋体" w:hAnsi="宋体" w:eastAsia="宋体" w:cs="宋体"/>
          <w:color w:val="000000"/>
          <w:sz w:val="24"/>
          <w:szCs w:val="24"/>
          <w:lang w:val="en-US"/>
        </w:rPr>
        <w:t xml:space="preserve">磋商响应单位</w:t>
      </w:r>
      <w:r>
        <w:rPr>
          <w:rFonts w:hint="eastAsia" w:ascii="宋体" w:hAnsi="宋体" w:eastAsia="宋体" w:cs="宋体"/>
          <w:color w:val="000000"/>
          <w:sz w:val="24"/>
          <w:szCs w:val="24"/>
        </w:rPr>
        <w:t xml:space="preserve">不得撤回其投标。</w:t>
      </w:r>
      <w:r/>
    </w:p>
    <w:p>
      <w:pPr>
        <w:ind w:firstLine="480"/>
        <w:spacing w:line="360" w:lineRule="auto"/>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w:t>
      </w:r>
      <w:r>
        <w:rPr>
          <w:rFonts w:hint="eastAsia" w:ascii="宋体" w:hAnsi="宋体" w:eastAsia="宋体" w:cs="宋体"/>
          <w:b/>
          <w:bCs/>
          <w:color w:val="000000"/>
          <w:sz w:val="24"/>
          <w:szCs w:val="24"/>
          <w:lang w:val="en-US" w:eastAsia="zh-CN" w:bidi="ar-SA"/>
        </w:rPr>
        <w:t xml:space="preserve">八</w:t>
      </w:r>
      <w:r>
        <w:rPr>
          <w:rFonts w:hint="eastAsia" w:ascii="宋体" w:hAnsi="宋体" w:eastAsia="宋体" w:cs="宋体"/>
          <w:b/>
          <w:bCs/>
          <w:color w:val="000000"/>
          <w:sz w:val="24"/>
          <w:szCs w:val="24"/>
          <w:lang w:val="zh-CN" w:eastAsia="zh-CN" w:bidi="ar-SA"/>
        </w:rPr>
        <w:t xml:space="preserve">）磋商响应报价：</w:t>
      </w:r>
      <w:r/>
    </w:p>
    <w:p>
      <w:pPr>
        <w:pStyle w:val="1121"/>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zh-CN" w:eastAsia="zh-CN" w:bidi="ar-SA"/>
        </w:rPr>
        <w:t xml:space="preserve">.磋商响应</w:t>
      </w:r>
      <w:r>
        <w:rPr>
          <w:rFonts w:hint="eastAsia" w:ascii="宋体" w:hAnsi="宋体" w:eastAsia="宋体" w:cs="宋体"/>
          <w:bCs/>
          <w:color w:val="auto"/>
        </w:rPr>
        <w:t xml:space="preserve">单位应对所投</w:t>
      </w:r>
      <w:r>
        <w:rPr>
          <w:rFonts w:hint="eastAsia" w:ascii="宋体" w:hAnsi="宋体" w:eastAsia="宋体" w:cs="宋体"/>
          <w:bCs/>
          <w:color w:val="auto"/>
          <w:lang w:val="en-US" w:eastAsia="zh-CN"/>
        </w:rPr>
        <w:t xml:space="preserve">标段中的内</w:t>
      </w:r>
      <w:r>
        <w:rPr>
          <w:rFonts w:hint="eastAsia" w:ascii="宋体" w:hAnsi="宋体" w:eastAsia="宋体" w:cs="宋体"/>
          <w:bCs/>
          <w:color w:val="auto"/>
        </w:rPr>
        <w:t xml:space="preserve">容进行</w:t>
      </w:r>
      <w:r>
        <w:rPr>
          <w:rFonts w:hint="eastAsia" w:ascii="宋体" w:hAnsi="宋体" w:eastAsia="宋体" w:cs="宋体"/>
          <w:bCs/>
          <w:color w:val="auto"/>
          <w:lang w:val="en-US" w:eastAsia="zh-CN"/>
        </w:rPr>
        <w:t xml:space="preserve">全部响应</w:t>
      </w:r>
      <w:r>
        <w:rPr>
          <w:rFonts w:hint="eastAsia" w:ascii="宋体" w:hAnsi="宋体" w:eastAsia="宋体" w:cs="宋体"/>
          <w:bCs/>
          <w:color w:val="auto"/>
        </w:rPr>
        <w:t xml:space="preserve">报价，只对</w:t>
      </w:r>
      <w:r>
        <w:rPr>
          <w:rFonts w:hint="eastAsia" w:ascii="宋体" w:hAnsi="宋体" w:eastAsia="宋体" w:cs="宋体"/>
          <w:bCs/>
          <w:color w:val="auto"/>
          <w:lang w:val="en-US" w:eastAsia="zh-CN"/>
        </w:rPr>
        <w:t xml:space="preserve">标段</w:t>
      </w:r>
      <w:r>
        <w:rPr>
          <w:rFonts w:hint="eastAsia" w:ascii="宋体" w:hAnsi="宋体" w:eastAsia="宋体" w:cs="宋体"/>
          <w:bCs/>
          <w:color w:val="auto"/>
        </w:rPr>
        <w:t xml:space="preserve">其中部分内容报价或者有选择性响应报价的，其响应报价无效。</w:t>
      </w:r>
      <w:r/>
    </w:p>
    <w:p>
      <w:pPr>
        <w:pStyle w:val="1121"/>
        <w:ind w:firstLine="480"/>
        <w:spacing w:line="360" w:lineRule="auto"/>
        <w:rPr>
          <w:rFonts w:hint="eastAsia" w:ascii="宋体" w:hAnsi="宋体" w:eastAsia="宋体" w:cs="宋体"/>
          <w:bCs/>
          <w:color w:val="auto"/>
          <w:lang w:val="en-US" w:eastAsia="zh-CN"/>
        </w:rPr>
      </w:pPr>
      <w:r>
        <w:rPr>
          <w:rFonts w:hint="eastAsia" w:ascii="宋体" w:hAnsi="宋体" w:eastAsia="宋体" w:cs="宋体"/>
          <w:bCs/>
          <w:color w:val="auto"/>
          <w:lang w:val="en-US" w:eastAsia="zh-CN"/>
        </w:rPr>
        <w:t xml:space="preserve">2</w:t>
      </w: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报价（包括首次报价、</w:t>
      </w:r>
      <w:r>
        <w:rPr>
          <w:rFonts w:hint="eastAsia" w:ascii="宋体" w:hAnsi="宋体" w:eastAsia="宋体" w:cs="宋体"/>
          <w:bCs/>
          <w:color w:val="auto"/>
          <w:lang w:val="en-US" w:eastAsia="zh-CN"/>
        </w:rPr>
        <w:t xml:space="preserve">二次（最终）</w:t>
      </w:r>
      <w:r>
        <w:rPr>
          <w:rFonts w:hint="eastAsia" w:ascii="宋体" w:hAnsi="宋体" w:eastAsia="宋体" w:cs="宋体"/>
          <w:bCs/>
          <w:color w:val="auto"/>
        </w:rPr>
        <w:t xml:space="preserve">报价）超过磋商采购文件中规定的预算金额或者最高限价的，其</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响应文件按无效</w:t>
      </w:r>
      <w:r>
        <w:rPr>
          <w:rFonts w:hint="eastAsia" w:ascii="宋体" w:hAnsi="宋体" w:eastAsia="宋体" w:cs="宋体"/>
          <w:bCs/>
          <w:color w:val="auto"/>
          <w:lang w:val="en-US" w:eastAsia="zh-CN"/>
        </w:rPr>
        <w:t xml:space="preserve">响应</w:t>
      </w:r>
      <w:r>
        <w:rPr>
          <w:rFonts w:hint="eastAsia" w:ascii="宋体" w:hAnsi="宋体" w:eastAsia="宋体" w:cs="宋体"/>
          <w:bCs/>
          <w:color w:val="auto"/>
        </w:rPr>
        <w:t xml:space="preserve">文件处理。</w:t>
      </w:r>
      <w:r>
        <w:rPr>
          <w:rFonts w:hint="eastAsia" w:ascii="宋体" w:hAnsi="宋体" w:eastAsia="宋体" w:cs="宋体"/>
          <w:bCs/>
          <w:color w:val="auto"/>
          <w:lang w:val="en-US" w:eastAsia="zh-CN"/>
        </w:rPr>
        <w:t xml:space="preserve">本次采购项目合同金额按照二次（最终）报价金额为准。</w:t>
      </w:r>
      <w:r/>
    </w:p>
    <w:p>
      <w:pPr>
        <w:pStyle w:val="1121"/>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3</w:t>
      </w: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响应报价应包括完成本</w:t>
      </w:r>
      <w:r>
        <w:rPr>
          <w:rFonts w:hint="eastAsia" w:ascii="宋体" w:hAnsi="宋体" w:eastAsia="宋体" w:cs="宋体"/>
          <w:bCs/>
          <w:color w:val="auto"/>
          <w:lang w:val="en-US" w:eastAsia="zh-CN"/>
        </w:rPr>
        <w:t xml:space="preserve">次</w:t>
      </w:r>
      <w:r>
        <w:rPr>
          <w:rFonts w:hint="eastAsia" w:ascii="宋体" w:hAnsi="宋体" w:eastAsia="宋体" w:cs="宋体"/>
          <w:bCs/>
          <w:color w:val="auto"/>
        </w:rPr>
        <w:t xml:space="preserve">采购项目</w:t>
      </w:r>
      <w:r>
        <w:rPr>
          <w:rFonts w:hint="eastAsia" w:ascii="宋体" w:hAnsi="宋体" w:eastAsia="宋体" w:cs="宋体"/>
          <w:bCs/>
          <w:color w:val="auto"/>
          <w:lang w:val="en-US" w:eastAsia="zh-CN"/>
        </w:rPr>
        <w:t xml:space="preserve">所投标段</w:t>
      </w:r>
      <w:r>
        <w:rPr>
          <w:rFonts w:hint="eastAsia" w:ascii="宋体" w:hAnsi="宋体" w:eastAsia="宋体" w:cs="宋体"/>
          <w:bCs/>
          <w:color w:val="auto"/>
        </w:rPr>
        <w:t xml:space="preserve">内容的全部一切费用，</w:t>
      </w:r>
      <w:r>
        <w:rPr>
          <w:rFonts w:hint="eastAsia" w:ascii="宋体" w:hAnsi="宋体" w:eastAsia="宋体" w:cs="宋体"/>
          <w:bCs/>
          <w:color w:val="auto"/>
          <w:lang w:val="en-US" w:eastAsia="zh-CN"/>
        </w:rPr>
        <w:t xml:space="preserve">甲方不再另行支付任何费用，</w:t>
      </w:r>
      <w:r>
        <w:rPr>
          <w:rFonts w:hint="eastAsia" w:ascii="宋体" w:hAnsi="宋体" w:eastAsia="宋体" w:cs="宋体"/>
          <w:bCs/>
          <w:color w:val="auto"/>
        </w:rPr>
        <w:t xml:space="preserve">除非合同条款中另有规定，</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响应单位所报价格在合同实施期间不因市场变化因素而变动。</w:t>
      </w:r>
      <w:r/>
    </w:p>
    <w:p>
      <w:pPr>
        <w:pStyle w:val="1121"/>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4</w:t>
      </w:r>
      <w:r>
        <w:rPr>
          <w:rFonts w:hint="eastAsia" w:ascii="宋体" w:hAnsi="宋体" w:eastAsia="宋体" w:cs="宋体"/>
          <w:bCs/>
          <w:color w:val="auto"/>
        </w:rPr>
        <w:t xml:space="preserve">.报价的大写金额和小写金额不一致的，以大写金额为准。</w:t>
      </w:r>
      <w:r/>
    </w:p>
    <w:p>
      <w:pPr>
        <w:pStyle w:val="1121"/>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5</w:t>
      </w:r>
      <w:r>
        <w:rPr>
          <w:rFonts w:hint="eastAsia" w:ascii="宋体" w:hAnsi="宋体" w:eastAsia="宋体" w:cs="宋体"/>
          <w:bCs/>
          <w:color w:val="auto"/>
        </w:rPr>
        <w:t xml:space="preserve">.单价金额小数点或者百分比有明显错位的，以该次报价总价为准。</w:t>
      </w:r>
      <w:r/>
    </w:p>
    <w:p>
      <w:pPr>
        <w:pStyle w:val="1121"/>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6</w:t>
      </w:r>
      <w:r>
        <w:rPr>
          <w:rFonts w:hint="eastAsia" w:ascii="宋体" w:hAnsi="宋体" w:eastAsia="宋体" w:cs="宋体"/>
          <w:bCs/>
          <w:color w:val="auto"/>
        </w:rPr>
        <w:t xml:space="preserve">.总价金额与按单价汇总金额不一致的，以单价金额计算结果为准。</w:t>
      </w:r>
      <w:r/>
    </w:p>
    <w:p>
      <w:pPr>
        <w:pStyle w:val="1121"/>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7</w:t>
      </w:r>
      <w:r>
        <w:rPr>
          <w:rFonts w:hint="eastAsia" w:ascii="宋体" w:hAnsi="宋体" w:eastAsia="宋体" w:cs="宋体"/>
          <w:bCs/>
          <w:color w:val="auto"/>
        </w:rPr>
        <w:t xml:space="preserve">.磋商响应文件报价中的单价和总价全部采用人民币表示，除非另有规定。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（九）磋商响应文件的有效期</w:t>
      </w:r>
      <w:r>
        <w:rPr>
          <w:rFonts w:hint="eastAsia" w:ascii="宋体" w:hAnsi="宋体" w:eastAsia="宋体" w:cs="宋体"/>
          <w:b/>
          <w:sz w:val="24"/>
          <w:szCs w:val="24"/>
          <w:lang w:eastAsia="zh-CN"/>
        </w:rPr>
        <w:t xml:space="preserve">：</w:t>
      </w:r>
      <w:r>
        <w:rPr>
          <w:rFonts w:hint="eastAsia" w:ascii="宋体" w:hAnsi="宋体" w:eastAsia="宋体" w:cs="宋体"/>
          <w:bCs/>
          <w:sz w:val="24"/>
          <w:szCs w:val="24"/>
        </w:rPr>
        <w:t xml:space="preserve">自磋商当日起九十天，磋商响应文件应保持有效。有效期短于这个规定期限的将被拒绝。</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（十）磋商响应文件计量单位和使用文字</w:t>
      </w:r>
      <w:r>
        <w:rPr>
          <w:rFonts w:hint="eastAsia" w:ascii="宋体" w:hAnsi="宋体" w:eastAsia="宋体" w:cs="宋体"/>
          <w:b/>
          <w:sz w:val="24"/>
          <w:szCs w:val="24"/>
          <w:lang w:eastAsia="zh-CN"/>
        </w:rPr>
        <w:t xml:space="preserve">：</w:t>
      </w:r>
      <w:r/>
    </w:p>
    <w:p>
      <w:pPr>
        <w:pStyle w:val="1037"/>
        <w:ind w:firstLine="480"/>
        <w:jc w:val="both"/>
        <w:spacing w:line="360" w:lineRule="auto"/>
        <w:rPr>
          <w:rFonts w:hint="eastAsia" w:ascii="宋体" w:hAnsi="宋体" w:eastAsia="宋体" w:cs="宋体"/>
          <w:bCs/>
          <w:szCs w:val="24"/>
        </w:rPr>
      </w:pPr>
      <w:r>
        <w:rPr>
          <w:rFonts w:hint="eastAsia" w:ascii="宋体" w:hAnsi="宋体" w:eastAsia="宋体" w:cs="宋体"/>
          <w:bCs/>
          <w:szCs w:val="24"/>
        </w:rPr>
        <w:t xml:space="preserve">1.磋商响应文件中所使用的计量单位，除磋商采购文件中有特殊要求外，均应使用中华人民共和国法定计量单位。</w:t>
      </w:r>
      <w:r/>
    </w:p>
    <w:p>
      <w:pPr>
        <w:ind w:firstLine="480"/>
        <w:spacing w:line="360" w:lineRule="auto"/>
        <w:rPr>
          <w:rFonts w:hint="eastAsia" w:ascii="宋体" w:hAnsi="宋体" w:eastAsia="宋体" w:cs="宋体"/>
          <w:b/>
          <w:bCs w:val="0"/>
          <w:sz w:val="24"/>
          <w:szCs w:val="24"/>
        </w:rPr>
      </w:pPr>
      <w:r>
        <w:rPr>
          <w:rFonts w:hint="eastAsia" w:ascii="宋体" w:hAnsi="宋体" w:eastAsia="宋体" w:cs="宋体"/>
          <w:bCs/>
          <w:sz w:val="24"/>
          <w:szCs w:val="24"/>
        </w:rPr>
        <w:t xml:space="preserve">2.磋商响应文件应使用中文编制，磋商响应文件中必须使用其他文字的，必须附有中文译本。对于未附有中文译本和中文译本不准确的磋商响应文件可能引起的对磋商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不利的后果，采购</w:t>
      </w:r>
      <w:r>
        <w:rPr>
          <w:rFonts w:hint="eastAsia" w:ascii="宋体" w:hAnsi="宋体" w:eastAsia="宋体" w:cs="宋体"/>
          <w:bCs/>
          <w:sz w:val="24"/>
          <w:szCs w:val="24"/>
          <w:lang w:val="en-US" w:eastAsia="zh-CN"/>
        </w:rPr>
        <w:t xml:space="preserve">单位</w:t>
      </w:r>
      <w:r>
        <w:rPr>
          <w:rFonts w:hint="eastAsia" w:ascii="宋体" w:hAnsi="宋体" w:eastAsia="宋体" w:cs="宋体"/>
          <w:bCs/>
          <w:sz w:val="24"/>
          <w:szCs w:val="24"/>
        </w:rPr>
        <w:t xml:space="preserve">概不负责。</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）提示与保密要求</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无论是否递交磋商响应文件，磋商供应商都应将磋商采购文件及以后的所有通知、文件等视为保密文件。</w:t>
      </w:r>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四、</w:t>
      </w:r>
      <w:r>
        <w:rPr>
          <w:rFonts w:hint="eastAsia" w:ascii="宋体" w:hAnsi="宋体" w:eastAsia="宋体" w:cs="宋体"/>
          <w:b/>
          <w:bCs/>
          <w:color w:val="000000"/>
          <w:sz w:val="24"/>
          <w:szCs w:val="24"/>
          <w:lang w:bidi="ar"/>
        </w:rPr>
        <w:t xml:space="preserve">磋商评审程序</w:t>
      </w:r>
      <w:r>
        <w:rPr>
          <w:rFonts w:hint="eastAsia" w:ascii="宋体" w:hAnsi="宋体" w:eastAsia="宋体" w:cs="宋体"/>
          <w:b/>
          <w:bCs/>
          <w:color w:val="000000"/>
          <w:sz w:val="24"/>
          <w:szCs w:val="24"/>
          <w:lang w:eastAsia="zh-CN" w:bidi="ar"/>
        </w:rPr>
        <w:t xml:space="preserve">：</w:t>
      </w:r>
      <w:r/>
    </w:p>
    <w:p>
      <w:pPr>
        <w:ind w:firstLine="482"/>
        <w:spacing w:line="360" w:lineRule="auto"/>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rPr>
        <w:t xml:space="preserve">（一）磋商</w:t>
      </w:r>
      <w:r>
        <w:rPr>
          <w:rFonts w:hint="eastAsia" w:ascii="宋体" w:hAnsi="宋体" w:eastAsia="宋体" w:cs="宋体"/>
          <w:b/>
          <w:color w:val="auto"/>
          <w:sz w:val="24"/>
          <w:szCs w:val="24"/>
        </w:rPr>
        <w:t xml:space="preserve">程序</w:t>
      </w:r>
      <w:r>
        <w:rPr>
          <w:rFonts w:hint="eastAsia" w:ascii="宋体" w:hAnsi="宋体" w:eastAsia="宋体" w:cs="宋体"/>
          <w:b/>
          <w:color w:val="auto"/>
          <w:sz w:val="24"/>
          <w:szCs w:val="24"/>
          <w:lang w:eastAsia="zh-CN"/>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1.采购代理机构按本须知规定的时间、地点主持磋商采购活动。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2.磋商响应单位通过“苏采云”系统在线参与磋商活动。磋商响应单位应当按照《苏采云系统供应商操作手册》规定在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3.由磋商小组审查</w:t>
      </w:r>
      <w:r>
        <w:rPr>
          <w:rFonts w:hint="eastAsia" w:ascii="宋体" w:hAnsi="宋体"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解密的磋商响应文件。</w:t>
      </w:r>
      <w:r/>
    </w:p>
    <w:p>
      <w:pPr>
        <w:pStyle w:val="1121"/>
        <w:ind w:firstLine="480"/>
        <w:spacing w:line="360" w:lineRule="auto"/>
        <w:rPr>
          <w:rFonts w:hint="eastAsia" w:eastAsia="宋体" w:cs="宋体"/>
          <w:bCs/>
        </w:rPr>
      </w:pPr>
      <w:r>
        <w:rPr>
          <w:rFonts w:hint="eastAsia" w:eastAsia="宋体" w:cs="宋体"/>
          <w:bCs/>
          <w:color w:val="auto"/>
        </w:rPr>
        <w:t xml:space="preserve">4.资格性审查及符合性审查：磋商小组应当对</w:t>
      </w:r>
      <w:r>
        <w:rPr>
          <w:rFonts w:hint="eastAsia" w:eastAsia="宋体" w:cs="宋体"/>
          <w:bCs/>
          <w:color w:val="auto"/>
          <w:lang w:val="en-US" w:eastAsia="zh-CN"/>
        </w:rPr>
        <w:t xml:space="preserve">磋商</w:t>
      </w:r>
      <w:r>
        <w:rPr>
          <w:rFonts w:hint="eastAsia" w:eastAsia="宋体" w:cs="宋体"/>
          <w:bCs/>
          <w:color w:val="auto"/>
        </w:rPr>
        <w:t xml:space="preserve">响应文件进行评审，并</w:t>
      </w:r>
      <w:r>
        <w:rPr>
          <w:rFonts w:hint="eastAsia" w:eastAsia="宋体" w:cs="宋体"/>
          <w:bCs/>
        </w:rPr>
        <w:t xml:space="preserve">根据磋商采购文件规定的程序、评定成交的标准等事项与实质性响应磋商</w:t>
      </w:r>
      <w:r>
        <w:rPr>
          <w:rFonts w:hint="eastAsia" w:eastAsia="宋体" w:cs="宋体"/>
          <w:bCs/>
          <w:lang w:val="en-US" w:eastAsia="zh-CN"/>
        </w:rPr>
        <w:t xml:space="preserve">采购</w:t>
      </w:r>
      <w:r>
        <w:rPr>
          <w:rFonts w:hint="eastAsia" w:eastAsia="宋体" w:cs="宋体"/>
          <w:bCs/>
        </w:rPr>
        <w:t xml:space="preserve">文件要求的</w:t>
      </w:r>
      <w:r>
        <w:rPr>
          <w:rFonts w:hint="eastAsia" w:eastAsia="宋体" w:cs="宋体"/>
          <w:bCs/>
          <w:lang w:val="en-US" w:eastAsia="zh-CN"/>
        </w:rPr>
        <w:t xml:space="preserve">响应单位</w:t>
      </w:r>
      <w:r>
        <w:rPr>
          <w:rFonts w:hint="eastAsia" w:eastAsia="宋体" w:cs="宋体"/>
          <w:bCs/>
        </w:rPr>
        <w:t xml:space="preserve">进行磋商。未实质性响应磋商文件的响应文件按无效处理，磋商小组应当告知有关</w:t>
      </w:r>
      <w:r>
        <w:rPr>
          <w:rFonts w:hint="eastAsia" w:eastAsia="宋体" w:cs="宋体"/>
          <w:bCs/>
          <w:lang w:val="en-US" w:eastAsia="zh-CN"/>
        </w:rPr>
        <w:t xml:space="preserve">磋商响应单位</w:t>
      </w:r>
      <w:r>
        <w:rPr>
          <w:rFonts w:hint="eastAsia" w:eastAsia="宋体" w:cs="宋体"/>
          <w:bCs/>
        </w:rPr>
        <w:t xml:space="preserve">。</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.磋商小组在对</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响应文件的有效性、完整性和响应程度进行审查时，可以要求</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对</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2"/>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.本项目供应商的澄清、说明或者补正采用线上澄清:磋商小组将通过“苏采云”系统向供应商发布“澄清要求函”，接到“澄清要求函”的</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eastAsia="宋体" w:cs="宋体"/>
          <w:color w:val="000000"/>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应当按照采购文件的变动情况和磋商小组的要求，各</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应及时关注【评审】环节等待询标澄清进行回复。</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并</w:t>
      </w:r>
      <w:r>
        <w:rPr>
          <w:rFonts w:hint="eastAsia" w:ascii="宋体" w:hAnsi="宋体" w:eastAsia="宋体" w:cs="宋体"/>
          <w:bCs/>
          <w:sz w:val="24"/>
          <w:szCs w:val="24"/>
        </w:rPr>
        <w:t xml:space="preserve">根据磋商成交原则确定成交供应商。</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.如磋商过程中出现本采购文件未尽事宜，由磋商小组根据政府采购有关法律、法规讨论决定。</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.本项目采用线上二次报价：</w:t>
      </w:r>
      <w:r/>
    </w:p>
    <w:p>
      <w:pPr>
        <w:ind w:firstLine="480"/>
        <w:spacing w:line="360" w:lineRule="auto"/>
        <w:tabs>
          <w:tab w:val="left" w:pos="753"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1）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bCs/>
          <w:sz w:val="24"/>
          <w:szCs w:val="24"/>
          <w:lang w:eastAsia="zh-CN"/>
        </w:rPr>
        <w:t xml:space="preserve">。</w:t>
      </w:r>
      <w:r/>
    </w:p>
    <w:p>
      <w:pPr>
        <w:pStyle w:val="1037"/>
        <w:spacing w:line="360" w:lineRule="auto"/>
        <w:rPr>
          <w:rFonts w:hint="eastAsia" w:ascii="宋体" w:hAnsi="宋体" w:eastAsia="宋体" w:cs="宋体"/>
          <w:bCs/>
          <w:szCs w:val="24"/>
        </w:rPr>
      </w:pPr>
      <w:r>
        <w:rPr>
          <w:rFonts w:hint="eastAsia" w:ascii="宋体" w:hAnsi="宋体" w:eastAsia="宋体" w:cs="宋体"/>
          <w:bCs/>
          <w:szCs w:val="24"/>
        </w:rPr>
        <w:t xml:space="preserve">（2）最后报价作为评审报价。提交最后报价的供应商不得少于3家</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除因磋商采购文件修改导致供应商成本增加的，最后报价不得高于第一次报价，否则为无效响应报价。</w:t>
      </w:r>
      <w:r/>
    </w:p>
    <w:p>
      <w:pPr>
        <w:ind w:firstLine="408"/>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t xml:space="preserve">（3）进入项目评审流程后，建议各供应商法定代表人或授权委托人始终保持通讯顺畅，时刻关注不见面开标大厅，不离开不见面开标大厅。</w:t>
      </w:r>
      <w:r/>
    </w:p>
    <w:p>
      <w:pPr>
        <w:ind w:firstLine="482"/>
        <w:spacing w:line="360" w:lineRule="auto"/>
        <w:rPr>
          <w:rFonts w:hint="eastAsia" w:ascii="宋体" w:hAnsi="宋体" w:eastAsia="宋体" w:cs="宋体"/>
          <w:bCs/>
          <w:sz w:val="24"/>
          <w:szCs w:val="24"/>
          <w:lang w:bidi="ar"/>
        </w:rPr>
        <w:outlineLvl w:val="0"/>
      </w:pPr>
      <w:r>
        <w:rPr>
          <w:rFonts w:hint="eastAsia" w:ascii="宋体" w:hAnsi="宋体" w:eastAsia="宋体" w:cs="宋体"/>
          <w:b/>
          <w:sz w:val="24"/>
          <w:szCs w:val="24"/>
          <w:lang w:bidi="ar"/>
        </w:rPr>
        <w:t xml:space="preserve">注：关于二次报价的具体操作流程，各供应商请详细阅读《操作手册》。</w:t>
      </w:r>
      <w:r/>
    </w:p>
    <w:p>
      <w:pPr>
        <w:pStyle w:val="1031"/>
        <w:ind w:left="0" w:firstLine="482"/>
        <w:spacing w:after="0"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（二）磋商小组</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1.采购代理机构负责组织评审工作；磋商小组由相关专家及采购人代表组成，</w:t>
      </w:r>
      <w:r>
        <w:rPr>
          <w:rFonts w:hint="eastAsia" w:ascii="宋体" w:hAnsi="宋体" w:eastAsia="宋体" w:cs="宋体"/>
          <w:color w:val="000000"/>
          <w:sz w:val="24"/>
          <w:szCs w:val="24"/>
          <w:lang w:bidi="ar"/>
        </w:rPr>
        <w:t xml:space="preserve">其中评审专家人数不得少于磋商小组成员总数的2/3。</w:t>
      </w:r>
      <w:r>
        <w:rPr>
          <w:rFonts w:hint="eastAsia" w:ascii="宋体" w:hAnsi="宋体" w:eastAsia="宋体" w:cs="宋体"/>
          <w:bCs/>
          <w:sz w:val="24"/>
          <w:szCs w:val="24"/>
        </w:rPr>
        <w:t xml:space="preserve">磋商小组负责具体评审事务，并独立履行法律、法规规定的职责。</w:t>
      </w:r>
      <w:r/>
    </w:p>
    <w:p>
      <w:pPr>
        <w:pStyle w:val="1121"/>
        <w:ind w:firstLine="480"/>
        <w:spacing w:line="360" w:lineRule="auto"/>
        <w:rPr>
          <w:rFonts w:hint="eastAsia" w:eastAsia="宋体" w:cs="宋体"/>
          <w:bCs/>
          <w:lang w:eastAsia="zh-CN"/>
        </w:rPr>
      </w:pPr>
      <w:r>
        <w:rPr>
          <w:rFonts w:hint="eastAsia" w:eastAsia="宋体" w:cs="宋体"/>
          <w:bCs/>
        </w:rPr>
        <w:t xml:space="preserve">2.磋商小组与参加采购活动的供应商存在下列利害关系之一的，应当回避:</w:t>
      </w:r>
      <w:r>
        <w:rPr>
          <w:rFonts w:hint="eastAsia" w:eastAsia="宋体" w:cs="宋体"/>
          <w:bCs/>
          <w:lang w:eastAsia="zh-CN"/>
        </w:rPr>
        <w:t xml:space="preserve">；</w:t>
      </w:r>
      <w:r/>
    </w:p>
    <w:p>
      <w:pPr>
        <w:pStyle w:val="1121"/>
        <w:ind w:firstLine="480"/>
        <w:spacing w:line="360" w:lineRule="auto"/>
        <w:rPr>
          <w:rFonts w:hint="eastAsia" w:eastAsia="宋体" w:cs="宋体"/>
          <w:bCs/>
          <w:lang w:eastAsia="zh-CN"/>
        </w:rPr>
      </w:pPr>
      <w:r>
        <w:rPr>
          <w:rFonts w:hint="eastAsia" w:eastAsia="宋体" w:cs="宋体"/>
          <w:bCs/>
        </w:rPr>
        <w:t xml:space="preserve">（1）参加采购活动前三年内,与供应商存在劳动关系,或者担任过供应商的董事、监事,或者是供应商的控股股东或实际控制人</w:t>
      </w:r>
      <w:r>
        <w:rPr>
          <w:rFonts w:hint="eastAsia" w:eastAsia="宋体" w:cs="宋体"/>
          <w:bCs/>
          <w:lang w:eastAsia="zh-CN"/>
        </w:rPr>
        <w:t xml:space="preserve">。</w:t>
      </w:r>
      <w:r/>
    </w:p>
    <w:p>
      <w:pPr>
        <w:pStyle w:val="1121"/>
        <w:ind w:firstLine="480"/>
        <w:spacing w:line="360" w:lineRule="auto"/>
        <w:rPr>
          <w:rFonts w:hint="eastAsia" w:eastAsia="宋体" w:cs="宋体"/>
          <w:bCs/>
          <w:lang w:eastAsia="zh-CN"/>
        </w:rPr>
      </w:pPr>
      <w:r>
        <w:rPr>
          <w:rFonts w:hint="eastAsia" w:eastAsia="宋体" w:cs="宋体"/>
          <w:bCs/>
        </w:rPr>
        <w:t xml:space="preserve">（2）与供应商的法定代表人或者负责人有夫妻、直系血亲、三代以内旁系血亲或者近姻亲关系</w:t>
      </w:r>
      <w:r>
        <w:rPr>
          <w:rFonts w:hint="eastAsia" w:eastAsia="宋体" w:cs="宋体"/>
          <w:bCs/>
          <w:lang w:eastAsia="zh-CN"/>
        </w:rPr>
        <w:t xml:space="preserve">。</w:t>
      </w:r>
      <w:r/>
    </w:p>
    <w:p>
      <w:pPr>
        <w:ind w:firstLine="480"/>
        <w:spacing w:line="360" w:lineRule="auto"/>
        <w:tabs>
          <w:tab w:val="left" w:pos="142" w:leader="none"/>
          <w:tab w:val="left" w:pos="600" w:leader="none"/>
        </w:tabs>
        <w:rPr>
          <w:rFonts w:hint="eastAsia" w:ascii="宋体" w:hAnsi="宋体" w:eastAsia="宋体" w:cs="宋体"/>
          <w:bCs/>
          <w:sz w:val="24"/>
          <w:szCs w:val="24"/>
        </w:rPr>
      </w:pPr>
      <w:r>
        <w:rPr>
          <w:rFonts w:hint="eastAsia" w:ascii="宋体" w:hAnsi="宋体" w:eastAsia="宋体" w:cs="宋体"/>
          <w:bCs/>
          <w:sz w:val="24"/>
          <w:szCs w:val="24"/>
        </w:rPr>
        <w:t xml:space="preserve">（3）与供应商有其他可能影响政府采购活动公平、公正进行的关系。</w:t>
      </w:r>
      <w:r/>
    </w:p>
    <w:p>
      <w:pPr>
        <w:ind w:firstLine="420"/>
        <w:spacing w:line="360" w:lineRule="auto"/>
        <w:tabs>
          <w:tab w:val="left" w:pos="142" w:leader="none"/>
          <w:tab w:val="left" w:pos="600" w:leader="none"/>
        </w:tabs>
        <w:rPr>
          <w:rFonts w:hint="eastAsia" w:ascii="宋体" w:hAnsi="宋体" w:eastAsia="宋体" w:cs="宋体"/>
          <w:bCs/>
          <w:sz w:val="24"/>
          <w:szCs w:val="24"/>
        </w:rPr>
      </w:pPr>
      <w:r>
        <w:rPr>
          <w:rFonts w:hint="eastAsia" w:ascii="宋体" w:hAnsi="宋体" w:eastAsia="宋体" w:cs="宋体"/>
          <w:bCs/>
          <w:sz w:val="24"/>
          <w:szCs w:val="24"/>
        </w:rPr>
        <w:t xml:space="preserve">磋商小组发现本人与参加采购活动的供应商有利害关系的,应当主动提出回避。采购人或者采购代理机构发现磋商小组与参加采购活动的供应商有利害关系的，应当要求其回避。</w:t>
      </w:r>
      <w:r/>
    </w:p>
    <w:p>
      <w:pPr>
        <w:pStyle w:val="1121"/>
        <w:ind w:firstLine="480"/>
        <w:spacing w:line="360" w:lineRule="auto"/>
        <w:rPr>
          <w:rFonts w:hint="eastAsia" w:eastAsia="宋体" w:cs="宋体"/>
          <w:bCs/>
        </w:rPr>
      </w:pPr>
      <w:r>
        <w:rPr>
          <w:rFonts w:hint="eastAsia" w:eastAsia="宋体" w:cs="宋体"/>
          <w:bCs/>
        </w:rPr>
        <w:t xml:space="preserve">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1121"/>
        <w:ind w:firstLine="480"/>
        <w:spacing w:line="360" w:lineRule="auto"/>
        <w:rPr>
          <w:rFonts w:hint="eastAsia" w:eastAsia="宋体" w:cs="宋体"/>
          <w:bCs/>
        </w:rPr>
      </w:pPr>
      <w:r>
        <w:rPr>
          <w:rFonts w:hint="eastAsia" w:eastAsia="宋体" w:cs="宋体"/>
          <w:bCs/>
        </w:rPr>
        <w:t xml:space="preserve">4.磋商小组成员应当按照客观、公正、审慎的原则，根据磋商采购文件规定的评审程序、评审方法和评审标准进行独立评审。</w:t>
      </w:r>
      <w:r/>
    </w:p>
    <w:p>
      <w:pPr>
        <w:pStyle w:val="851"/>
        <w:ind w:firstLine="0"/>
        <w:spacing w:line="360" w:lineRule="auto"/>
        <w:rPr>
          <w:rFonts w:ascii="宋体" w:hAnsi="宋体" w:eastAsia="宋体" w:cs="宋体"/>
          <w:b/>
          <w:szCs w:val="24"/>
        </w:rPr>
      </w:pPr>
      <w:r>
        <w:rPr>
          <w:rFonts w:hint="eastAsia" w:ascii="宋体" w:hAnsi="宋体" w:eastAsia="宋体" w:cs="宋体"/>
          <w:b/>
          <w:sz w:val="24"/>
          <w:szCs w:val="24"/>
        </w:rPr>
        <w:t xml:space="preserve">五、</w:t>
      </w:r>
      <w:r>
        <w:rPr>
          <w:rFonts w:hint="eastAsia" w:ascii="宋体" w:hAnsi="宋体" w:eastAsia="宋体" w:cs="宋体"/>
          <w:b/>
          <w:szCs w:val="24"/>
        </w:rPr>
        <w:t xml:space="preserve">成交：</w:t>
      </w:r>
      <w:r/>
    </w:p>
    <w:p>
      <w:pPr>
        <w:ind w:firstLine="480"/>
        <w:spacing w:line="360" w:lineRule="auto"/>
        <w:tabs>
          <w:tab w:val="left" w:pos="851" w:leader="none"/>
        </w:tabs>
        <w:rPr>
          <w:rFonts w:ascii="宋体" w:hAnsi="宋体" w:eastAsia="宋体" w:cs="宋体"/>
          <w:sz w:val="24"/>
          <w:szCs w:val="24"/>
        </w:rPr>
        <w:outlineLvl w:val="1"/>
      </w:pPr>
      <w:r>
        <w:rPr>
          <w:rFonts w:hint="eastAsia" w:ascii="宋体" w:hAnsi="宋体" w:eastAsia="宋体" w:cs="宋体"/>
          <w:sz w:val="24"/>
          <w:szCs w:val="24"/>
        </w:rPr>
        <w:t xml:space="preserve">（一）评标委员会根据磋商采购文件评标办法及评分标准的规定推荐成交候选人。采购人在收到评审报告后，从评审报告提出的成交候选单位中，按照排序由高到低的原则确定成交单位。</w:t>
      </w:r>
      <w:r/>
    </w:p>
    <w:p>
      <w:pPr>
        <w:ind w:firstLine="480"/>
        <w:spacing w:line="360" w:lineRule="auto"/>
        <w:tabs>
          <w:tab w:val="left" w:pos="851" w:leader="none"/>
        </w:tabs>
        <w:rPr>
          <w:rFonts w:ascii="宋体" w:hAnsi="宋体" w:eastAsia="宋体" w:cs="宋体"/>
          <w:sz w:val="24"/>
          <w:szCs w:val="24"/>
        </w:rPr>
        <w:outlineLvl w:val="1"/>
      </w:pPr>
      <w:r>
        <w:rPr>
          <w:rFonts w:hint="eastAsia" w:ascii="宋体" w:hAnsi="宋体" w:eastAsia="宋体" w:cs="宋体"/>
          <w:sz w:val="24"/>
          <w:szCs w:val="24"/>
        </w:rPr>
        <w:t xml:space="preserve">（二）采购代理机构在成交单位确定后的2个工作日内在磋商采购公告发布的媒体上予以公示成交结果公告，成交公告期限为1个工作日，磋商响应</w:t>
      </w:r>
      <w:r>
        <w:rPr>
          <w:rFonts w:hint="eastAsia" w:ascii="宋体" w:hAnsi="宋体" w:eastAsia="宋体" w:cs="宋体"/>
          <w:sz w:val="24"/>
          <w:szCs w:val="24"/>
          <w:lang w:val="zh-CN"/>
        </w:rPr>
        <w:t xml:space="preserve">单位如有质疑，应于</w:t>
      </w:r>
      <w:r>
        <w:rPr>
          <w:rFonts w:hint="eastAsia" w:ascii="宋体" w:hAnsi="宋体" w:eastAsia="宋体" w:cs="宋体"/>
          <w:sz w:val="24"/>
          <w:szCs w:val="24"/>
        </w:rPr>
        <w:t xml:space="preserve">成交</w:t>
      </w:r>
      <w:r>
        <w:rPr>
          <w:rFonts w:hint="eastAsia" w:ascii="宋体" w:hAnsi="宋体" w:eastAsia="宋体" w:cs="宋体"/>
          <w:sz w:val="24"/>
          <w:szCs w:val="24"/>
          <w:lang w:val="zh-CN"/>
        </w:rPr>
        <w:t xml:space="preserve">公告公示期满之日起七个工作日内向</w:t>
      </w: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代理</w:t>
      </w:r>
      <w:r>
        <w:rPr>
          <w:rFonts w:hint="eastAsia" w:ascii="宋体" w:hAnsi="宋体" w:eastAsia="宋体" w:cs="宋体"/>
          <w:sz w:val="24"/>
          <w:szCs w:val="24"/>
        </w:rPr>
        <w:t xml:space="preserve">机构或采购单位</w:t>
      </w:r>
      <w:r>
        <w:rPr>
          <w:rFonts w:hint="eastAsia" w:ascii="宋体" w:hAnsi="宋体" w:eastAsia="宋体" w:cs="宋体"/>
          <w:sz w:val="24"/>
          <w:szCs w:val="24"/>
          <w:lang w:val="zh-CN"/>
        </w:rPr>
        <w:t xml:space="preserve">提出。</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三）在公告成交结果的同时，采购单位或者采购代理机构向成交单位发出成交通知书（成交通知书将在“苏采云”系统中发出，成交通知书发出之日视为成交单位领取之日），请成交单位在成交结果公告届满之日起30日内,使用CA数字证书登录“苏采云”系统及时下载成交通知书，因未及时下载而造成的不利后果由成交单位自行承担。</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（四）成交通知书发出后，采购单位原则上不得改变成交结果，成交单位无正当理由不得放弃成交。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sz w:val="24"/>
          <w:szCs w:val="24"/>
          <w:lang w:val="zh-CN" w:eastAsia="zh-TW"/>
        </w:rPr>
        <w:t xml:space="preserve">根据《中华人民共和国财政部令第87号》第六十六条规定，有关人员对评标情况以及在评标过程中获</w:t>
      </w:r>
      <w:r>
        <w:rPr>
          <w:rFonts w:hint="eastAsia" w:ascii="宋体" w:hAnsi="宋体" w:eastAsia="宋体" w:cs="宋体"/>
          <w:sz w:val="24"/>
          <w:szCs w:val="24"/>
        </w:rPr>
        <w:t xml:space="preserve">得的相关信息</w:t>
      </w:r>
      <w:r>
        <w:rPr>
          <w:rFonts w:hint="eastAsia" w:ascii="宋体" w:hAnsi="宋体" w:eastAsia="宋体" w:cs="宋体"/>
          <w:sz w:val="24"/>
          <w:szCs w:val="24"/>
          <w:lang w:val="zh-CN" w:eastAsia="zh-TW"/>
        </w:rPr>
        <w:t xml:space="preserve">负有保密责任。</w:t>
      </w:r>
      <w:r>
        <w:rPr>
          <w:rFonts w:hint="eastAsia" w:ascii="宋体" w:hAnsi="宋体" w:eastAsia="宋体" w:cs="宋体"/>
          <w:sz w:val="24"/>
          <w:szCs w:val="24"/>
          <w:lang w:val="zh-CN"/>
        </w:rPr>
        <w:t xml:space="preserve">故</w:t>
      </w:r>
      <w:r>
        <w:rPr>
          <w:rFonts w:hint="eastAsia" w:ascii="宋体" w:hAnsi="宋体" w:eastAsia="宋体" w:cs="宋体"/>
          <w:sz w:val="24"/>
          <w:szCs w:val="24"/>
        </w:rPr>
        <w:t xml:space="preserve">采购单位或采购</w:t>
      </w:r>
      <w:r>
        <w:rPr>
          <w:rFonts w:hint="eastAsia" w:ascii="宋体" w:hAnsi="宋体" w:eastAsia="宋体" w:cs="宋体"/>
          <w:sz w:val="24"/>
          <w:szCs w:val="24"/>
          <w:lang w:val="zh-CN" w:eastAsia="zh-TW"/>
        </w:rPr>
        <w:t xml:space="preserve">代理</w:t>
      </w:r>
      <w:r>
        <w:rPr>
          <w:rFonts w:hint="eastAsia" w:ascii="宋体" w:hAnsi="宋体" w:eastAsia="宋体" w:cs="宋体"/>
          <w:sz w:val="24"/>
          <w:szCs w:val="24"/>
        </w:rPr>
        <w:t xml:space="preserve">机构公司</w:t>
      </w:r>
      <w:r>
        <w:rPr>
          <w:rFonts w:hint="eastAsia" w:ascii="宋体" w:hAnsi="宋体" w:eastAsia="宋体" w:cs="宋体"/>
          <w:sz w:val="24"/>
          <w:szCs w:val="24"/>
          <w:lang w:val="zh-CN" w:eastAsia="zh-TW"/>
        </w:rPr>
        <w:t xml:space="preserve">对未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单位不承担解释未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原因的义务。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（六）未成交单位须在成交公告发出之日起2个工作日内向采购代理机构另行提供用以接收《未成交通知书》的电子邮件地址，未按时提供电子邮件地址或提供信息有误的，视为自动放弃并自行承担相应后果。</w:t>
      </w:r>
      <w:r/>
    </w:p>
    <w:p>
      <w:pPr>
        <w:jc w:val="left"/>
        <w:spacing w:line="360" w:lineRule="auto"/>
        <w:rPr>
          <w:rFonts w:ascii="宋体" w:hAnsi="宋体" w:eastAsia="宋体" w:cs="宋体"/>
          <w:bCs/>
          <w:sz w:val="24"/>
          <w:szCs w:val="24"/>
        </w:rPr>
      </w:pPr>
      <w:r>
        <w:rPr>
          <w:rFonts w:hint="eastAsia" w:ascii="宋体" w:hAnsi="宋体" w:eastAsia="宋体" w:cs="宋体"/>
          <w:b/>
          <w:bCs/>
          <w:sz w:val="24"/>
          <w:szCs w:val="24"/>
        </w:rPr>
        <w:t xml:space="preserve">六、履约保证金的收取：</w:t>
      </w:r>
      <w:r>
        <w:rPr>
          <w:rFonts w:hint="eastAsia" w:ascii="宋体" w:hAnsi="宋体" w:eastAsia="宋体" w:cs="宋体"/>
          <w:sz w:val="24"/>
          <w:szCs w:val="24"/>
        </w:rPr>
        <w:t xml:space="preserve">本项目不收取履约保证金。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七、合同的签订：</w:t>
      </w:r>
      <w:r/>
    </w:p>
    <w:p>
      <w:pPr>
        <w:ind w:firstLine="420"/>
        <w:spacing w:line="360" w:lineRule="auto"/>
        <w:rPr>
          <w:rFonts w:ascii="宋体" w:hAnsi="宋体" w:eastAsia="宋体" w:cs="宋体"/>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rPr>
        <w:t xml:space="preserve">采购人原则上应当自成交通知书发出之日起15日内（最迟30日内），按照磋商采购文件中的相关服务要求等事项签订政府采购合同。</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二）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（三）成交单位除发生法律规定的不能预见、不能避免并不能克服的客观情况外不得放弃或拒绝签订合同的。放弃或拒绝签订合同的，采购人视情况将其通报给财政部门。</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（四）</w:t>
      </w:r>
      <w:r>
        <w:rPr>
          <w:rFonts w:hint="eastAsia" w:ascii="宋体" w:hAnsi="宋体" w:eastAsia="宋体" w:cs="宋体"/>
          <w:sz w:val="24"/>
          <w:szCs w:val="24"/>
        </w:rPr>
        <w:t xml:space="preserve">采购人不得向成交单位提出超出磋商采购文件以外的任何要求作为签订合同条件，不得与成交单位订立背离磋商文件确定的合同文本以及服务要求等实质性内容的协议。</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（五）</w:t>
      </w:r>
      <w:r>
        <w:rPr>
          <w:rFonts w:hint="eastAsia" w:ascii="宋体" w:hAnsi="宋体" w:eastAsia="宋体" w:cs="宋体"/>
          <w:sz w:val="24"/>
          <w:szCs w:val="24"/>
        </w:rPr>
        <w:t xml:space="preserve">合同签订后，成交单位不得将货物及其他相关服务进行转包。未经采购人同意，成交单位也不得采用分包形式履行合同，否则采购人有权终止合同，转包或分包造成采购人损失的，成交单位应承担相应赔偿责任。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（六）成交单位拒绝签订政府采购合同的，采购人可以重新开展采购活动。</w:t>
      </w:r>
      <w:r/>
    </w:p>
    <w:p>
      <w:pPr>
        <w:spacing w:line="360" w:lineRule="auto"/>
        <w:rPr>
          <w:rFonts w:ascii="宋体" w:hAnsi="宋体" w:eastAsia="宋体" w:cs="宋体"/>
          <w:bCs/>
          <w:sz w:val="24"/>
          <w:szCs w:val="24"/>
        </w:rPr>
      </w:pPr>
      <w:r>
        <w:rPr>
          <w:rFonts w:hint="eastAsia" w:ascii="宋体" w:hAnsi="宋体" w:eastAsia="宋体" w:cs="宋体"/>
          <w:b/>
          <w:sz w:val="24"/>
          <w:szCs w:val="24"/>
        </w:rPr>
        <w:t xml:space="preserve">八、其他事项：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（一）项目的终止：</w:t>
      </w:r>
      <w:r/>
    </w:p>
    <w:p>
      <w:pPr>
        <w:pStyle w:val="851"/>
        <w:ind w:firstLine="626"/>
        <w:spacing w:line="360" w:lineRule="auto"/>
        <w:rPr>
          <w:rFonts w:ascii="宋体" w:hAnsi="宋体" w:eastAsia="宋体" w:cs="宋体"/>
          <w:bCs/>
          <w:szCs w:val="24"/>
        </w:rPr>
      </w:pPr>
      <w:r>
        <w:rPr>
          <w:rFonts w:hint="eastAsia" w:ascii="宋体" w:hAnsi="宋体" w:eastAsia="宋体" w:cs="宋体"/>
          <w:bCs/>
          <w:szCs w:val="24"/>
        </w:rPr>
        <w:t xml:space="preserve">1.出现下列情形之一的，将终止竞争性磋商采购活动；</w:t>
      </w:r>
      <w:r/>
    </w:p>
    <w:p>
      <w:pPr>
        <w:pStyle w:val="851"/>
        <w:ind w:firstLine="480"/>
        <w:spacing w:line="360" w:lineRule="auto"/>
        <w:rPr>
          <w:rFonts w:ascii="宋体" w:hAnsi="宋体" w:eastAsia="宋体" w:cs="宋体"/>
          <w:bCs/>
          <w:szCs w:val="24"/>
        </w:rPr>
      </w:pPr>
      <w:r>
        <w:rPr>
          <w:rFonts w:hint="eastAsia" w:ascii="宋体" w:hAnsi="宋体" w:eastAsia="宋体" w:cs="宋体"/>
          <w:bCs/>
          <w:szCs w:val="24"/>
        </w:rPr>
        <w:t xml:space="preserve">（1）因情况变化，不再符合规定的竞争性磋商采购方式适用情形的。</w:t>
      </w:r>
      <w:r/>
    </w:p>
    <w:p>
      <w:pPr>
        <w:pStyle w:val="851"/>
        <w:ind w:firstLine="480"/>
        <w:spacing w:line="360" w:lineRule="auto"/>
        <w:rPr>
          <w:rFonts w:ascii="宋体" w:hAnsi="宋体" w:eastAsia="宋体" w:cs="宋体"/>
          <w:bCs/>
          <w:szCs w:val="24"/>
        </w:rPr>
      </w:pPr>
      <w:r>
        <w:rPr>
          <w:rFonts w:hint="eastAsia" w:ascii="宋体" w:hAnsi="宋体" w:eastAsia="宋体" w:cs="宋体"/>
          <w:bCs/>
          <w:szCs w:val="24"/>
        </w:rPr>
        <w:t xml:space="preserve">（2）出现影响采购公正的违法、违规行为的。</w:t>
      </w:r>
      <w:r/>
    </w:p>
    <w:p>
      <w:pPr>
        <w:pStyle w:val="851"/>
        <w:ind w:firstLine="480"/>
        <w:spacing w:line="360" w:lineRule="auto"/>
        <w:rPr>
          <w:rFonts w:ascii="宋体" w:hAnsi="宋体" w:eastAsia="宋体" w:cs="宋体"/>
          <w:bCs/>
          <w:szCs w:val="24"/>
        </w:rPr>
      </w:pPr>
      <w:r>
        <w:rPr>
          <w:rFonts w:hint="eastAsia" w:ascii="宋体" w:hAnsi="宋体" w:eastAsia="宋体" w:cs="宋体"/>
          <w:bCs/>
          <w:szCs w:val="24"/>
        </w:rPr>
        <w:t xml:space="preserve">（3）在采购活动中因重大变故，采购任务取消的。</w:t>
      </w:r>
      <w:r/>
    </w:p>
    <w:p>
      <w:pPr>
        <w:pStyle w:val="851"/>
        <w:spacing w:line="360" w:lineRule="auto"/>
        <w:rPr>
          <w:rFonts w:ascii="宋体" w:hAnsi="宋体" w:eastAsia="宋体" w:cs="宋体"/>
          <w:bCs/>
          <w:szCs w:val="24"/>
        </w:rPr>
      </w:pPr>
      <w:r>
        <w:rPr>
          <w:rFonts w:hint="eastAsia" w:ascii="宋体" w:hAnsi="宋体" w:eastAsia="宋体" w:cs="宋体"/>
          <w:bCs/>
          <w:szCs w:val="24"/>
        </w:rPr>
        <w:t xml:space="preserve">（二）导致无效投标因素：</w:t>
      </w:r>
      <w:r/>
    </w:p>
    <w:p>
      <w:pPr>
        <w:pStyle w:val="851"/>
        <w:ind w:firstLine="480"/>
        <w:spacing w:line="360" w:lineRule="auto"/>
        <w:rPr>
          <w:rFonts w:ascii="宋体" w:hAnsi="宋体" w:eastAsia="宋体" w:cs="宋体"/>
          <w:bCs/>
          <w:szCs w:val="24"/>
        </w:rPr>
      </w:pPr>
      <w:r>
        <w:rPr>
          <w:rFonts w:hint="eastAsia" w:ascii="宋体" w:hAnsi="宋体" w:eastAsia="宋体" w:cs="宋体"/>
          <w:bCs/>
          <w:szCs w:val="24"/>
        </w:rPr>
        <w:t xml:space="preserve">1.磋商响应单位存在下列情况之一的，投标无效；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（1）磋商响应单位不符合资格要求；资格性审查、符合性审查未通过的，响应无效。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（2）最终（二次）报价超过采购预算的，响应无效。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（3）参加磋商响应单位不足三家，或者实质性响应磋商采购文件不满三家或二次报价在采购预算内不满三家的，磋商采购失败。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（4）磋商响应文件的盖章、签署不符合要求的，响应无效。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（5）不同磋商响应文件制作机器码一致的，响应无效。</w:t>
      </w:r>
      <w:r/>
    </w:p>
    <w:p>
      <w:pPr>
        <w:pStyle w:val="851"/>
        <w:ind w:firstLine="480"/>
        <w:spacing w:line="360" w:lineRule="auto"/>
        <w:rPr>
          <w:rFonts w:ascii="宋体" w:hAnsi="宋体" w:eastAsia="宋体" w:cs="宋体"/>
          <w:bCs/>
          <w:szCs w:val="24"/>
        </w:rPr>
      </w:pPr>
      <w:r>
        <w:rPr>
          <w:rFonts w:hint="eastAsia" w:ascii="宋体" w:hAnsi="宋体" w:eastAsia="宋体" w:cs="宋体"/>
          <w:bCs/>
          <w:szCs w:val="24"/>
        </w:rPr>
        <w:t xml:space="preserve">（6）磋商响应文件含有采购单位不能接受的附加条件的。</w:t>
      </w:r>
      <w:r/>
    </w:p>
    <w:p>
      <w:pPr>
        <w:pStyle w:val="851"/>
        <w:ind w:firstLine="480"/>
        <w:spacing w:line="360" w:lineRule="auto"/>
        <w:rPr>
          <w:rFonts w:ascii="宋体" w:hAnsi="宋体" w:eastAsia="宋体" w:cs="宋体"/>
          <w:bCs/>
          <w:szCs w:val="24"/>
        </w:rPr>
      </w:pPr>
      <w:r>
        <w:rPr>
          <w:rFonts w:hint="eastAsia" w:ascii="宋体" w:hAnsi="宋体" w:eastAsia="宋体" w:cs="宋体"/>
          <w:bCs/>
          <w:szCs w:val="24"/>
        </w:rPr>
        <w:t xml:space="preserve">（7）法律、法规和磋商采购文件规定的其他无效情形。</w:t>
      </w:r>
      <w:r/>
    </w:p>
    <w:p>
      <w:pPr>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rPr>
        <w:t xml:space="preserve">（三）</w:t>
      </w:r>
      <w:r>
        <w:rPr>
          <w:rFonts w:hint="eastAsia" w:ascii="宋体" w:hAnsi="宋体" w:eastAsia="宋体" w:cs="宋体"/>
          <w:bCs/>
          <w:sz w:val="24"/>
          <w:szCs w:val="24"/>
          <w:shd w:val="clear" w:color="auto" w:fill="ffffff"/>
        </w:rPr>
        <w:t xml:space="preserve">关于对参与供应商信用记录的政府采购要求；</w:t>
      </w:r>
      <w:r/>
    </w:p>
    <w:p>
      <w:pPr>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1.采购代理机构会在接收磋商响应文件截止时间后，登录信用中国网站（www.creditchina.gov.cn/）和中国政府采购网（www.ccgp.gov.cn/）查询供应商的信用记录，并将查询结果递交评审小组。</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shd w:val="clear" w:color="auto" w:fill="ffffff"/>
        </w:rPr>
        <w:t xml:space="preserve">2.</w:t>
      </w:r>
      <w:r>
        <w:rPr>
          <w:rFonts w:hint="eastAsia" w:ascii="宋体" w:hAnsi="宋体" w:eastAsia="宋体" w:cs="宋体"/>
          <w:sz w:val="24"/>
          <w:szCs w:val="24"/>
        </w:rPr>
        <w:t xml:space="preserve">采购代理机构对响应单位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标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2)被列入重大税收违法案件当事人名单。</w:t>
      </w:r>
      <w:r/>
    </w:p>
    <w:p>
      <w:pPr>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sz w:val="24"/>
          <w:szCs w:val="24"/>
          <w:shd w:val="clear" w:color="auto" w:fill="ffffff"/>
        </w:rPr>
        <w:t xml:space="preserve">。</w:t>
      </w:r>
      <w:r/>
    </w:p>
    <w:p>
      <w:pPr>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四）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（五）供应商若在经营活动中受到罚款的，请携带相关地方、部门对较大数额认定标准的证明材料，与响应文件一并提交。若无法提供，则可能承担响应无效等相应不利后果。</w:t>
      </w:r>
      <w:r/>
    </w:p>
    <w:p>
      <w:pPr>
        <w:ind w:firstLine="480"/>
        <w:spacing w:line="360" w:lineRule="auto"/>
        <w:widowControl/>
        <w:rPr>
          <w:rFonts w:ascii="宋体" w:hAnsi="宋体" w:eastAsia="宋体" w:cs="宋体"/>
          <w:b/>
          <w:bCs/>
          <w:sz w:val="24"/>
          <w:szCs w:val="24"/>
        </w:rPr>
      </w:pPr>
      <w:r>
        <w:rPr>
          <w:rFonts w:hint="eastAsia" w:ascii="宋体" w:hAnsi="宋体" w:eastAsia="宋体" w:cs="宋体"/>
          <w:bCs/>
          <w:sz w:val="24"/>
          <w:szCs w:val="24"/>
          <w:shd w:val="clear" w:color="auto" w:fill="ffffff"/>
        </w:rPr>
        <w:t xml:space="preserve">（六）对存在失信信息的供应商，由失信供应商进行确认。同时，采购代理机构工作人员应根据评审小组确认的失信信息，登录到相关来源网站页面进行复核并打印，作为证据留存。</w:t>
      </w:r>
      <w:r/>
    </w:p>
    <w:p>
      <w:pPr>
        <w:ind w:firstLine="480"/>
        <w:spacing w:line="360" w:lineRule="auto"/>
        <w:tabs>
          <w:tab w:val="left" w:pos="851" w:leader="none"/>
        </w:tabs>
        <w:rPr>
          <w:rFonts w:ascii="宋体" w:hAnsi="宋体" w:eastAsia="宋体" w:cs="宋体"/>
          <w:sz w:val="24"/>
          <w:szCs w:val="24"/>
        </w:rPr>
      </w:pPr>
      <w:r>
        <w:rPr>
          <w:rFonts w:hint="eastAsia" w:ascii="宋体" w:hAnsi="宋体" w:eastAsia="宋体" w:cs="宋体"/>
          <w:sz w:val="24"/>
          <w:szCs w:val="24"/>
        </w:rPr>
        <w:t xml:space="preserve">（七）现场勘察；</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1.根据自身投标需要，磋商响应单位可自行对有关现场和周围环境进行勘察，以获取编制投标（响应）文件和签署合同所需的信息。磋商响应单位成交后，不得以不完全了解情况为理由而向采购单位或采购代理机构提出任何索赔的要求，对此采购单位或采购代理机构不承担任何责任并将不作任何答复与考虑。勘察现场所发生的费用由磋商响应单位自行承担。</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2.经采购单位允许，磋商响应单位可为勘察目的进入采购单位的项目现场，但磋商响应单位不得因此使采购单位承担有关的责任和蒙受损失。磋商响应单位应承担勘察现场的责任和风险。</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3.采购单位或采购代理机构向磋商响应单位提供的有关本项目的资料和数据，是采购单位或采购代理机构现有的并认为能使磋商响应单位可利用的资料。采购单位或采购代理机构对磋商响应单位由此而做出的推论、理解和结论概不负责。</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4.由于磋商响应单位未进行现场勘察造成的任何问题由磋商响应单位自行承担，与采购单位无关。</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5.集中现场勘察：本项目按以下第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种方式组织集中现场勘察：</w:t>
      </w:r>
      <w:r/>
    </w:p>
    <w:p>
      <w:pPr>
        <w:ind w:firstLine="426"/>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（1）采购单位不组织集中现场勘察。</w:t>
      </w:r>
      <w:r/>
    </w:p>
    <w:p>
      <w:pPr>
        <w:ind w:firstLine="426"/>
        <w:spacing w:line="360" w:lineRule="auto"/>
        <w:tabs>
          <w:tab w:val="left" w:pos="540" w:leader="none"/>
          <w:tab w:val="left" w:pos="851" w:leader="none"/>
        </w:tabs>
        <w:rPr>
          <w:rFonts w:ascii="宋体" w:hAnsi="宋体" w:eastAsia="宋体" w:cs="宋体"/>
          <w:b/>
          <w:sz w:val="24"/>
          <w:szCs w:val="24"/>
        </w:rPr>
      </w:pPr>
      <w:r>
        <w:rPr>
          <w:rFonts w:hint="eastAsia" w:ascii="宋体" w:hAnsi="宋体" w:eastAsia="宋体" w:cs="宋体"/>
          <w:sz w:val="24"/>
          <w:szCs w:val="24"/>
        </w:rPr>
        <w:t xml:space="preserve">（2）采购单位组织集中现场勘察。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（八）代理服务费；</w:t>
      </w:r>
      <w:r/>
    </w:p>
    <w:p>
      <w:pPr>
        <w:ind w:firstLine="502"/>
        <w:spacing w:line="360" w:lineRule="auto"/>
        <w:rPr>
          <w:rFonts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按照</w:t>
      </w:r>
      <w:r>
        <w:rPr>
          <w:rFonts w:hint="eastAsia" w:ascii="宋体" w:hAnsi="宋体" w:eastAsia="宋体" w:cs="宋体"/>
          <w:sz w:val="24"/>
          <w:szCs w:val="24"/>
        </w:rPr>
        <w:t xml:space="preserve">采购预算金额为准，由成交单位支付，按如下规定的标准和差额定率累进法进行计算收取；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预算金额5000万元以上部分，费率为该部分预算金额的0.25％，按此计算法，不足最低收费标准3000元整按照最低标准3000元整收取。</w:t>
      </w:r>
      <w:r/>
    </w:p>
    <w:p>
      <w:pPr>
        <w:ind w:firstLine="502"/>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.招标代理机构服务费账号如下：</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账户名：苏州广致诚招投标代理有限公司。</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号：159943277。</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开户行：中国民生银行苏州吴中支行。</w:t>
      </w:r>
      <w:r/>
    </w:p>
    <w:p>
      <w:pPr>
        <w:ind w:firstLine="502"/>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.招标代理服务费</w:t>
      </w:r>
      <w:r>
        <w:rPr>
          <w:rFonts w:hint="eastAsia" w:ascii="宋体" w:hAnsi="宋体" w:eastAsia="宋体" w:cs="宋体"/>
          <w:sz w:val="24"/>
          <w:szCs w:val="24"/>
          <w:lang w:val="en-US" w:eastAsia="zh-CN"/>
        </w:rPr>
        <w:t xml:space="preserve">由成交单位</w:t>
      </w:r>
      <w:r>
        <w:rPr>
          <w:rFonts w:hint="eastAsia" w:ascii="宋体" w:hAnsi="宋体" w:eastAsia="宋体" w:cs="宋体"/>
          <w:sz w:val="24"/>
          <w:szCs w:val="24"/>
        </w:rPr>
        <w:t xml:space="preserve">在领取成交通知书时一次性付清，该费用包含在投标报价中。</w:t>
      </w:r>
      <w:r/>
    </w:p>
    <w:p>
      <w:pPr>
        <w:ind w:firstLine="502"/>
        <w:spacing w:line="360" w:lineRule="auto"/>
        <w:rPr>
          <w:rFonts w:ascii="宋体" w:hAnsi="宋体" w:eastAsia="宋体" w:cs="宋体"/>
          <w:b/>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.成交单位如果未按上述规定缴纳成交服务费，招标代理机构保留诉讼的权利。</w:t>
      </w:r>
      <w:r/>
    </w:p>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九、未尽事宜：</w:t>
      </w:r>
      <w:r>
        <w:rPr>
          <w:rFonts w:hint="eastAsia" w:ascii="宋体" w:hAnsi="宋体" w:eastAsia="宋体" w:cs="宋体"/>
          <w:bCs/>
          <w:sz w:val="24"/>
          <w:szCs w:val="24"/>
        </w:rPr>
        <w:t xml:space="preserve">按《中华人民共和国民法典》及其他有关的法律、法规的规定执行。</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1057"/>
        <w:ind w:firstLine="2891"/>
        <w:jc w:val="both"/>
        <w:rPr>
          <w:rFonts w:hint="eastAsia" w:ascii="宋体" w:hAnsi="宋体" w:cs="宋体"/>
          <w:sz w:val="36"/>
          <w:szCs w:val="36"/>
        </w:rPr>
      </w:pPr>
      <w:r/>
      <w:bookmarkStart w:id="15" w:name="_Toc291668809"/>
      <w:r>
        <w:rPr>
          <w:rFonts w:hint="eastAsia" w:ascii="宋体" w:hAnsi="宋体" w:cs="宋体"/>
          <w:sz w:val="36"/>
          <w:szCs w:val="36"/>
        </w:rPr>
        <w:t xml:space="preserve">第三章、磋商响应文件格式</w:t>
      </w:r>
      <w:bookmarkEnd w:id="15"/>
      <w:r/>
      <w:r/>
    </w:p>
    <w:p>
      <w:pPr>
        <w:pStyle w:val="1037"/>
        <w:ind w:firstLine="0"/>
        <w:spacing w:line="360" w:lineRule="auto"/>
        <w:rPr>
          <w:rFonts w:ascii="宋体" w:hAnsi="宋体" w:eastAsia="宋体"/>
          <w:b/>
          <w:szCs w:val="24"/>
        </w:rPr>
      </w:pPr>
      <w:r>
        <w:rPr>
          <w:rFonts w:hint="eastAsia" w:ascii="宋体" w:hAnsi="宋体" w:eastAsia="宋体"/>
          <w:b/>
          <w:szCs w:val="24"/>
        </w:rPr>
        <w:t xml:space="preserve">说明：</w:t>
      </w:r>
      <w:r/>
    </w:p>
    <w:p>
      <w:pPr>
        <w:pStyle w:val="1037"/>
        <w:ind w:firstLine="481"/>
        <w:spacing w:line="360" w:lineRule="auto"/>
        <w:rPr>
          <w:rFonts w:ascii="宋体" w:hAnsi="宋体" w:eastAsia="宋体"/>
          <w:b/>
          <w:szCs w:val="24"/>
        </w:rPr>
      </w:pPr>
      <w:r>
        <w:rPr>
          <w:rFonts w:hint="eastAsia" w:ascii="宋体" w:hAnsi="宋体" w:eastAsia="宋体"/>
          <w:b/>
          <w:szCs w:val="24"/>
        </w:rPr>
        <w:t xml:space="preserve">对本章所有的格式 ，磋商供应商可根据自身情况进行补充和修改，但补充和修改不得造成与本格式内容有实质性的违背。</w:t>
      </w:r>
      <w:r/>
    </w:p>
    <w:p>
      <w:pPr>
        <w:pStyle w:val="1037"/>
        <w:ind w:firstLine="481"/>
        <w:spacing w:line="360" w:lineRule="auto"/>
        <w:rPr>
          <w:rFonts w:ascii="宋体" w:hAnsi="宋体" w:eastAsia="宋体"/>
          <w:b/>
          <w:szCs w:val="24"/>
        </w:rPr>
      </w:pPr>
      <w:r>
        <w:rPr>
          <w:rFonts w:ascii="宋体" w:hAnsi="宋体" w:eastAsia="宋体"/>
          <w:b/>
          <w:szCs w:val="24"/>
        </w:rPr>
      </w:r>
      <w:r/>
    </w:p>
    <w:p>
      <w:pPr>
        <w:pStyle w:val="1104"/>
        <w:rPr>
          <w:rFonts w:hint="eastAsia"/>
          <w:sz w:val="24"/>
          <w:szCs w:val="24"/>
          <w:lang w:val="en-US"/>
        </w:rPr>
      </w:pPr>
      <w:r>
        <w:rPr>
          <w:rFonts w:hint="eastAsia"/>
          <w:sz w:val="24"/>
          <w:szCs w:val="24"/>
          <w:lang w:val="en-US"/>
        </w:rPr>
      </w:r>
      <w:r/>
    </w:p>
    <w:p>
      <w:pPr>
        <w:rPr>
          <w:rFonts w:ascii="宋体" w:hAnsi="宋体" w:eastAsia="宋体" w:cs="宋体"/>
          <w:szCs w:val="24"/>
        </w:rPr>
      </w:pPr>
      <w:r>
        <w:rPr>
          <w:rFonts w:hint="eastAsia" w:ascii="宋体" w:hAnsi="宋体" w:eastAsia="宋体" w:cs="宋体"/>
          <w:b/>
          <w:sz w:val="24"/>
          <w:szCs w:val="24"/>
        </w:rPr>
        <w:t xml:space="preserve">附件一、（</w:t>
      </w:r>
      <w:r>
        <w:rPr>
          <w:rFonts w:hint="eastAsia" w:ascii="宋体" w:hAnsi="宋体" w:eastAsia="宋体" w:cs="宋体"/>
          <w:b/>
          <w:sz w:val="24"/>
          <w:szCs w:val="24"/>
          <w:lang w:val="en-US" w:eastAsia="zh-CN"/>
        </w:rPr>
        <w:t xml:space="preserve">磋商响应单位</w:t>
      </w:r>
      <w:r>
        <w:rPr>
          <w:rFonts w:hint="eastAsia" w:ascii="宋体" w:hAnsi="宋体" w:eastAsia="宋体" w:cs="宋体"/>
          <w:b/>
          <w:sz w:val="24"/>
          <w:szCs w:val="24"/>
        </w:rPr>
        <w:t xml:space="preserve">）授权委托书</w:t>
      </w:r>
      <w:r/>
    </w:p>
    <w:p>
      <w:pPr>
        <w:pStyle w:val="1037"/>
        <w:ind w:firstLine="3274"/>
        <w:jc w:val="both"/>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1037"/>
        <w:ind w:firstLine="3515"/>
        <w:jc w:val="both"/>
        <w:spacing w:line="360" w:lineRule="auto"/>
        <w:rPr>
          <w:rFonts w:ascii="宋体" w:hAnsi="宋体" w:eastAsia="宋体" w:cs="宋体"/>
          <w:b/>
          <w:bCs/>
          <w:szCs w:val="24"/>
        </w:rPr>
      </w:pPr>
      <w:r>
        <w:rPr>
          <w:rFonts w:hint="eastAsia" w:ascii="宋体" w:hAnsi="宋体" w:eastAsia="宋体" w:cs="宋体"/>
          <w:b/>
          <w:bCs/>
          <w:szCs w:val="24"/>
        </w:rPr>
        <w:t xml:space="preserve">授权委托书</w:t>
      </w:r>
      <w:r/>
    </w:p>
    <w:p>
      <w:pPr>
        <w:ind w:firstLine="480"/>
        <w:jc w:val="left"/>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本授权委托书声明：  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（供应商名称）</w:t>
      </w:r>
      <w:r>
        <w:rPr>
          <w:rFonts w:hint="eastAsia" w:ascii="宋体" w:hAnsi="宋体" w:eastAsia="宋体" w:cs="宋体"/>
          <w:sz w:val="24"/>
          <w:szCs w:val="24"/>
        </w:rPr>
        <w:t xml:space="preserve">的法定代表人（负责人），现授权委托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（姓名）为我公司授权代表（即代理人），以本公司的名义参加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号的磋商活动。授权代表在磋商活动过程中所签署的一切文件和处理与这有关的一切事务，我均予以承认。</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授权代表无转委托权。特此委托。</w:t>
      </w:r>
      <w:r/>
    </w:p>
    <w:p>
      <w:pPr>
        <w:pStyle w:val="856"/>
        <w:ind w:right="56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856"/>
        <w:ind w:right="560"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磋商响应单位：（盖章）</w:t>
      </w:r>
      <w:r/>
    </w:p>
    <w:p>
      <w:pPr>
        <w:pStyle w:val="856"/>
        <w:ind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856"/>
        <w:ind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日 期：    年  月   日</w:t>
      </w:r>
      <w:r/>
    </w:p>
    <w:p>
      <w:pPr>
        <w:spacing w:line="360" w:lineRule="auto"/>
        <w:widowControl/>
        <w:rPr>
          <w:rFonts w:hint="eastAsia" w:ascii="宋体" w:hAnsi="宋体" w:eastAsia="宋体" w:cs="宋体"/>
          <w:bCs/>
          <w:sz w:val="24"/>
          <w:szCs w:val="24"/>
        </w:rPr>
        <w:sectPr>
          <w:headerReference w:type="default" r:id="rId10"/>
          <w:headerReference w:type="first" r:id="rId11"/>
          <w:footerReference w:type="default" r:id="rId14"/>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eastAsia="宋体" w:cs="宋体"/>
          <w:bCs/>
          <w:sz w:val="24"/>
          <w:szCs w:val="24"/>
        </w:rPr>
      </w:r>
      <w:r/>
    </w:p>
    <w:p>
      <w:pPr>
        <w:pStyle w:val="1045"/>
        <w:spacing w:line="380" w:lineRule="exact"/>
        <w:rPr>
          <w:rFonts w:hAnsi="宋体" w:eastAsia="宋体" w:cs="宋体"/>
          <w:b/>
          <w:sz w:val="24"/>
          <w:szCs w:val="24"/>
        </w:rPr>
      </w:pPr>
      <w:r/>
      <w:bookmarkStart w:id="16" w:name="_Toc13642115"/>
      <w:r/>
      <w:bookmarkStart w:id="17" w:name="_Toc291668810"/>
      <w:r>
        <w:rPr>
          <w:rFonts w:hint="eastAsia" w:hAnsi="宋体" w:eastAsia="宋体" w:cs="宋体"/>
          <w:b/>
          <w:sz w:val="24"/>
          <w:szCs w:val="24"/>
        </w:rPr>
        <w:t xml:space="preserve">附件二、磋商响应函</w:t>
      </w:r>
      <w:r/>
    </w:p>
    <w:p>
      <w:pPr>
        <w:pStyle w:val="1045"/>
        <w:jc w:val="center"/>
        <w:spacing w:line="380" w:lineRule="exact"/>
        <w:rPr>
          <w:rFonts w:hAnsi="宋体" w:eastAsia="宋体" w:cs="宋体"/>
          <w:b/>
          <w:sz w:val="24"/>
          <w:szCs w:val="24"/>
        </w:rPr>
      </w:pPr>
      <w:r>
        <w:rPr>
          <w:rFonts w:hint="eastAsia" w:hAnsi="宋体" w:eastAsia="宋体" w:cs="宋体"/>
          <w:b/>
          <w:sz w:val="24"/>
          <w:szCs w:val="24"/>
        </w:rPr>
        <w:t xml:space="preserve">磋商响应函</w:t>
      </w:r>
      <w:r/>
    </w:p>
    <w:p>
      <w:pPr>
        <w:pStyle w:val="1045"/>
        <w:spacing w:line="380" w:lineRule="exact"/>
        <w:rPr>
          <w:rFonts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u w:val="single"/>
        </w:rPr>
        <w:t xml:space="preserve">                       </w:t>
      </w:r>
      <w:r>
        <w:rPr>
          <w:rFonts w:hint="eastAsia" w:hAnsi="宋体" w:eastAsia="宋体" w:cs="宋体"/>
          <w:sz w:val="24"/>
          <w:szCs w:val="24"/>
        </w:rPr>
        <w:t xml:space="preserve">： </w:t>
      </w:r>
      <w:r/>
    </w:p>
    <w:p>
      <w:pPr>
        <w:pStyle w:val="1045"/>
        <w:spacing w:line="380" w:lineRule="exact"/>
        <w:rPr>
          <w:rFonts w:hint="eastAsia" w:hAnsi="宋体" w:eastAsia="宋体" w:cs="宋体"/>
          <w:sz w:val="24"/>
          <w:szCs w:val="24"/>
        </w:rPr>
      </w:pPr>
      <w:r>
        <w:rPr>
          <w:rFonts w:hint="eastAsia" w:hAnsi="宋体" w:eastAsia="宋体" w:cs="宋体"/>
          <w:sz w:val="24"/>
          <w:szCs w:val="24"/>
        </w:rPr>
      </w:r>
      <w:r/>
    </w:p>
    <w:p>
      <w:pPr>
        <w:pStyle w:val="1082"/>
        <w:spacing w:line="360" w:lineRule="auto"/>
        <w:rPr>
          <w:rFonts w:hint="eastAsia" w:hAnsi="宋体" w:eastAsia="宋体" w:cs="宋体"/>
          <w:sz w:val="24"/>
          <w:szCs w:val="24"/>
        </w:rPr>
      </w:pPr>
      <w:r>
        <w:rPr>
          <w:rFonts w:hint="eastAsia" w:hAnsi="宋体" w:eastAsia="宋体" w:cs="宋体"/>
          <w:sz w:val="24"/>
          <w:szCs w:val="24"/>
          <w:lang w:val="en-US" w:eastAsia="zh-CN"/>
        </w:rPr>
        <w:t xml:space="preserve">一、</w:t>
      </w:r>
      <w:r>
        <w:rPr>
          <w:rFonts w:hint="eastAsia" w:hAnsi="宋体" w:eastAsia="宋体" w:cs="宋体"/>
          <w:sz w:val="24"/>
          <w:szCs w:val="24"/>
        </w:rPr>
        <w:t xml:space="preserve">我们收到贵单位</w:t>
      </w:r>
      <w:r>
        <w:rPr>
          <w:rFonts w:hint="eastAsia" w:hAnsi="宋体" w:eastAsia="宋体" w:cs="宋体"/>
          <w:sz w:val="24"/>
          <w:szCs w:val="24"/>
          <w:u w:val="single"/>
        </w:rPr>
        <w:t xml:space="preserve">               </w:t>
      </w:r>
      <w:r>
        <w:rPr>
          <w:rFonts w:hint="eastAsia" w:hAnsi="宋体" w:eastAsia="宋体" w:cs="宋体"/>
          <w:sz w:val="24"/>
          <w:szCs w:val="24"/>
        </w:rPr>
        <w:t xml:space="preserve">号磋商采购文件，经仔细阅读和研究，我们决定参加磋商活动。</w:t>
      </w:r>
      <w:r/>
    </w:p>
    <w:p>
      <w:pPr>
        <w:pStyle w:val="1082"/>
        <w:ind w:firstLine="480"/>
        <w:spacing w:line="360" w:lineRule="auto"/>
        <w:rPr>
          <w:rFonts w:hint="eastAsia" w:hAnsi="宋体" w:eastAsia="宋体" w:cs="宋体"/>
          <w:b/>
          <w:sz w:val="24"/>
          <w:szCs w:val="24"/>
        </w:rPr>
      </w:pPr>
      <w:r>
        <w:rPr>
          <w:rFonts w:hint="eastAsia" w:hAnsi="宋体" w:eastAsia="宋体" w:cs="宋体"/>
          <w:sz w:val="24"/>
          <w:szCs w:val="24"/>
        </w:rPr>
        <w:t xml:space="preserve">（一）我们愿意按照磋商文件的一切要求，完成该项目的全部内容。</w:t>
      </w:r>
      <w:r/>
    </w:p>
    <w:p>
      <w:pPr>
        <w:pStyle w:val="1082"/>
        <w:ind w:firstLine="480"/>
        <w:spacing w:line="360" w:lineRule="auto"/>
        <w:rPr>
          <w:rFonts w:hint="eastAsia" w:hAnsi="宋体" w:eastAsia="宋体" w:cs="宋体"/>
          <w:sz w:val="24"/>
          <w:szCs w:val="24"/>
        </w:rPr>
      </w:pPr>
      <w:r>
        <w:rPr>
          <w:rFonts w:hint="eastAsia" w:hAnsi="宋体" w:eastAsia="宋体" w:cs="宋体"/>
          <w:sz w:val="24"/>
          <w:szCs w:val="24"/>
        </w:rPr>
        <w:t xml:space="preserve">（二）如果我们的磋商响应文件被接受，我们将严格履行磋商文件中规定的每一项要求，按期、按质、按量履行合同的义务。</w:t>
      </w:r>
      <w:r/>
    </w:p>
    <w:p>
      <w:pPr>
        <w:pStyle w:val="1082"/>
        <w:ind w:firstLine="480"/>
        <w:spacing w:line="360" w:lineRule="auto"/>
        <w:rPr>
          <w:rFonts w:hint="eastAsia" w:hAnsi="宋体" w:eastAsia="宋体" w:cs="宋体"/>
          <w:sz w:val="24"/>
          <w:szCs w:val="24"/>
        </w:rPr>
      </w:pPr>
      <w:r>
        <w:rPr>
          <w:rFonts w:hint="eastAsia" w:hAnsi="宋体" w:eastAsia="宋体" w:cs="宋体"/>
          <w:sz w:val="24"/>
          <w:szCs w:val="24"/>
        </w:rPr>
        <w:t xml:space="preserve">（三）我们已详细阅读全部磋商文件，包括更正公告(如有)，对磋商文件及更正公告(如有)无任何异议。</w:t>
      </w:r>
      <w:r/>
    </w:p>
    <w:p>
      <w:pPr>
        <w:pStyle w:val="1082"/>
        <w:ind w:firstLine="480"/>
        <w:spacing w:line="360" w:lineRule="auto"/>
        <w:rPr>
          <w:rFonts w:hint="eastAsia" w:hAnsi="宋体" w:eastAsia="宋体" w:cs="宋体"/>
          <w:sz w:val="24"/>
          <w:szCs w:val="24"/>
        </w:rPr>
      </w:pPr>
      <w:r>
        <w:rPr>
          <w:rFonts w:hint="eastAsia" w:hAnsi="宋体" w:eastAsia="宋体" w:cs="宋体"/>
          <w:sz w:val="24"/>
          <w:szCs w:val="24"/>
        </w:rPr>
        <w:t xml:space="preserve">（四）我们同意按磋商文件中的规定，本响应文件的有效期限自提交响应文件截止时间之日起</w:t>
      </w:r>
      <w:r>
        <w:rPr>
          <w:rFonts w:hint="eastAsia" w:hAnsi="宋体" w:eastAsia="宋体" w:cs="宋体"/>
          <w:sz w:val="24"/>
          <w:szCs w:val="24"/>
          <w:u w:val="single"/>
        </w:rPr>
        <w:t xml:space="preserve">     </w:t>
      </w:r>
      <w:r>
        <w:rPr>
          <w:rFonts w:hint="eastAsia" w:hAnsi="宋体" w:eastAsia="宋体" w:cs="宋体"/>
          <w:sz w:val="24"/>
          <w:szCs w:val="24"/>
        </w:rPr>
        <w:t xml:space="preserve">天。</w:t>
      </w:r>
      <w:r/>
    </w:p>
    <w:p>
      <w:pPr>
        <w:pStyle w:val="1082"/>
        <w:ind w:firstLine="480"/>
        <w:spacing w:line="360" w:lineRule="auto"/>
        <w:rPr>
          <w:rFonts w:hint="eastAsia" w:hAnsi="宋体" w:eastAsia="宋体" w:cs="宋体"/>
          <w:b/>
          <w:bCs/>
          <w:sz w:val="24"/>
          <w:szCs w:val="24"/>
        </w:rPr>
      </w:pPr>
      <w:r>
        <w:rPr>
          <w:rFonts w:hint="eastAsia" w:hAnsi="宋体" w:eastAsia="宋体" w:cs="宋体"/>
          <w:sz w:val="24"/>
          <w:szCs w:val="24"/>
        </w:rPr>
        <w:t xml:space="preserve">（五）我们愿意提供磋商采购单位在磋商文件中要求的相关资料。</w:t>
      </w:r>
      <w:r/>
    </w:p>
    <w:p>
      <w:pPr>
        <w:pStyle w:val="1082"/>
        <w:ind w:firstLine="480"/>
        <w:spacing w:line="360" w:lineRule="auto"/>
        <w:rPr>
          <w:rFonts w:hint="eastAsia" w:hAnsi="宋体" w:eastAsia="宋体" w:cs="宋体"/>
          <w:sz w:val="24"/>
          <w:szCs w:val="24"/>
        </w:rPr>
      </w:pPr>
      <w:r>
        <w:rPr>
          <w:rFonts w:hint="eastAsia" w:hAnsi="宋体" w:eastAsia="宋体" w:cs="宋体"/>
          <w:sz w:val="24"/>
          <w:szCs w:val="24"/>
        </w:rPr>
        <w:t xml:space="preserve">（六）我们承诺该响应文件在磋商开始后的全过程中保持有效，不作任何更改和变动。</w:t>
      </w:r>
      <w:r/>
    </w:p>
    <w:p>
      <w:pPr>
        <w:pStyle w:val="1082"/>
        <w:ind w:firstLine="480"/>
        <w:spacing w:line="360" w:lineRule="auto"/>
        <w:rPr>
          <w:rFonts w:hint="eastAsia" w:hAnsi="宋体" w:eastAsia="宋体" w:cs="宋体"/>
          <w:sz w:val="24"/>
          <w:szCs w:val="24"/>
        </w:rPr>
      </w:pPr>
      <w:r>
        <w:rPr>
          <w:rFonts w:hint="eastAsia" w:hAnsi="宋体" w:eastAsia="宋体" w:cs="宋体"/>
          <w:sz w:val="24"/>
          <w:szCs w:val="24"/>
        </w:rPr>
        <w:t xml:space="preserve">（七）我们承诺我公司符合磋商文件中“合格供应商的基本、特定条件”的要求，若与真实情况不符，本公司愿意承担由此而产生的一切后果。</w:t>
      </w:r>
      <w:r/>
    </w:p>
    <w:p>
      <w:pPr>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（八）</w:t>
      </w:r>
      <w:bookmarkStart w:id="18" w:name="_Hlk159246847"/>
      <w:r>
        <w:rPr>
          <w:rFonts w:hint="eastAsia" w:ascii="宋体" w:hAnsi="宋体" w:eastAsia="宋体" w:cs="宋体"/>
          <w:color w:val="000000"/>
          <w:sz w:val="24"/>
          <w:szCs w:val="24"/>
        </w:rPr>
        <w:t xml:space="preserve">本函填写的电子邮箱为我方此次</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活动中的授权邮箱，</w:t>
      </w: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代理机构</w:t>
      </w:r>
      <w:r>
        <w:rPr>
          <w:rFonts w:hint="eastAsia" w:ascii="宋体" w:hAnsi="宋体" w:eastAsia="宋体" w:cs="宋体"/>
          <w:color w:val="000000"/>
          <w:sz w:val="24"/>
          <w:szCs w:val="24"/>
          <w:lang w:val="en-US" w:eastAsia="zh-CN"/>
        </w:rPr>
        <w:t xml:space="preserve">发至该邮箱</w:t>
      </w:r>
      <w:r>
        <w:rPr>
          <w:rFonts w:hint="eastAsia" w:ascii="宋体" w:hAnsi="宋体" w:eastAsia="宋体" w:cs="宋体"/>
          <w:color w:val="000000"/>
          <w:sz w:val="24"/>
          <w:szCs w:val="24"/>
        </w:rPr>
        <w:t xml:space="preserve">的函件无论是否签字或盖章，我方均予以承认并承担相应后果。</w:t>
      </w:r>
      <w:bookmarkEnd w:id="18"/>
      <w:r/>
      <w:r/>
    </w:p>
    <w:p>
      <w:pPr>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所有有关标书的函电，可按下列地址联系：</w:t>
      </w:r>
      <w:r/>
    </w:p>
    <w:p>
      <w:pPr>
        <w:ind w:left="0" w:firstLine="0"/>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联系人：              联系电话：               电子邮箱：</w:t>
      </w:r>
      <w:r/>
    </w:p>
    <w:p>
      <w:pPr>
        <w:ind w:left="0" w:firstLine="0"/>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地址：                                         邮政编码：</w:t>
      </w:r>
      <w:r/>
    </w:p>
    <w:p>
      <w:pPr>
        <w:pStyle w:val="856"/>
        <w:ind w:right="5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6"/>
        <w:ind w:right="560"/>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磋商响应单位：（公章）</w:t>
      </w:r>
      <w:r/>
    </w:p>
    <w:p>
      <w:pPr>
        <w:pStyle w:val="856"/>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856"/>
        <w:spacing w:line="360" w:lineRule="auto"/>
        <w:rPr>
          <w:rFonts w:hint="eastAsia" w:hAnsi="宋体" w:eastAsia="宋体" w:cs="宋体"/>
          <w:sz w:val="24"/>
          <w:szCs w:val="24"/>
        </w:rPr>
      </w:pPr>
      <w:r>
        <w:rPr>
          <w:rFonts w:hint="eastAsia" w:hAnsi="宋体" w:eastAsia="宋体" w:cs="宋体"/>
          <w:sz w:val="24"/>
          <w:szCs w:val="24"/>
        </w:rPr>
        <w:t xml:space="preserve">日 期：    年     月   日</w:t>
      </w:r>
      <w:r/>
    </w:p>
    <w:p>
      <w:pPr>
        <w:pStyle w:val="1082"/>
        <w:jc w:val="right"/>
        <w:spacing w:line="360" w:lineRule="auto"/>
        <w:rPr>
          <w:rFonts w:hint="eastAsia" w:hAnsi="宋体" w:eastAsia="宋体" w:cs="宋体"/>
          <w:sz w:val="21"/>
          <w:szCs w:val="21"/>
        </w:rPr>
      </w:pPr>
      <w:r>
        <w:rPr>
          <w:rFonts w:hint="eastAsia" w:hAnsi="宋体" w:eastAsia="宋体" w:cs="宋体"/>
          <w:sz w:val="21"/>
          <w:szCs w:val="21"/>
        </w:rPr>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ascii="宋体" w:hAnsi="宋体" w:eastAsia="宋体" w:cs="宋体"/>
          <w:b/>
          <w:bCs/>
          <w:sz w:val="24"/>
          <w:szCs w:val="24"/>
        </w:rPr>
      </w:pPr>
      <w:r>
        <w:rPr>
          <w:rFonts w:hint="eastAsia" w:ascii="宋体" w:hAnsi="宋体" w:eastAsia="宋体" w:cs="宋体"/>
          <w:b/>
          <w:sz w:val="24"/>
          <w:szCs w:val="24"/>
        </w:rPr>
        <w:t xml:space="preserve">附件三、</w:t>
      </w:r>
      <w:r>
        <w:rPr>
          <w:rFonts w:hint="eastAsia" w:ascii="宋体" w:hAnsi="宋体" w:eastAsia="宋体" w:cs="宋体"/>
          <w:b/>
          <w:bCs/>
          <w:color w:val="000000"/>
          <w:sz w:val="24"/>
          <w:szCs w:val="24"/>
        </w:rPr>
        <w:t xml:space="preserve">开标一览表</w:t>
      </w:r>
      <w:r/>
    </w:p>
    <w:p>
      <w:pPr>
        <w:contextualSpacing/>
        <w:ind w:firstLine="2891"/>
        <w:keepLines/>
        <w:keepNext/>
        <w:spacing w:line="6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开标一览表（一）</w:t>
      </w:r>
      <w:r/>
    </w:p>
    <w:p>
      <w:pPr>
        <w:contextualSpacing/>
        <w:spacing w:line="600" w:lineRule="exact"/>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099945" cy="177228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099945" cy="1772285"/>
                        </a:xfrm>
                        <a:prstGeom prst="rect">
                          <a:avLst/>
                        </a:prstGeom>
                        <a:solidFill>
                          <a:srgbClr val="FFFFFF"/>
                        </a:solidFill>
                        <a:ln>
                          <a:solidFill>
                            <a:srgbClr val="FFFFFF"/>
                          </a:solidFill>
                        </a:ln>
                      </wps:spPr>
                      <wps:txbx>
                        <w:txbxContent>
                          <w:p>
                            <w:pPr>
                              <w:rPr>
                                <w:color w:val="ffffff"/>
                                <w:sz w:val="10"/>
                              </w:rPr>
                            </w:pPr>
                            <w:r>
                              <w:rPr>
                                <w:rFonts w:hint="eastAsia" w:ascii="宋体" w:hAnsi="宋体"/>
                                <w:color w:val="ffffff"/>
                                <w:sz w:val="10"/>
                              </w:rPr>
                              <w:t xml:space="preserve">11111111-1111-1111-111111111111</w:t>
                            </w:r>
                            <w:r/>
                          </w:p>
                          <w:p>
                            <w:r/>
                            <w:r/>
                          </w:p>
                        </w:txbxContent>
                      </wps:txbx>
                      <wps:bodyPr wrap="square" upright="1">
                        <a:spAutoFit/>
                      </wps:bodyPr>
                    </wps:wsp>
                  </a:graphicData>
                </a:graphic>
              </wp:anchor>
            </w:drawing>
          </mc:Choice>
          <mc:Fallback>
            <w:pict>
              <v:shape id="shape 5" o:spid="_x0000_s5" o:spt="202" type="#_x0000_t202" style="position:absolute;z-index:-251659264;o:allowoverlap:true;o:allowincell:true;mso-position-horizontal-relative:text;margin-left:155.2pt;mso-position-horizontal:absolute;mso-position-vertical-relative:text;margin-top:7.2pt;mso-position-vertical:absolute;width:165.3pt;height:139.5pt;mso-wrap-distance-left:9.0pt;mso-wrap-distance-top:0.0pt;mso-wrap-distance-right:9.0pt;mso-wrap-distance-bottom:0.0pt;visibility:visible;" fillcolor="#FFFFFF" strokecolor="#FFFFFF">
                <v:textbox inset="0,0,0,0">
                  <w:txbxContent>
                    <w:p>
                      <w:pPr>
                        <w:rPr>
                          <w:color w:val="ffffff"/>
                          <w:sz w:val="10"/>
                        </w:rPr>
                      </w:pPr>
                      <w:r>
                        <w:rPr>
                          <w:rFonts w:hint="eastAsia" w:ascii="宋体" w:hAnsi="宋体"/>
                          <w:color w:val="ffffff"/>
                          <w:sz w:val="10"/>
                        </w:rPr>
                        <w:t xml:space="preserve">11111111-1111-1111-111111111111</w:t>
                      </w:r>
                      <w:r/>
                    </w:p>
                    <w:p>
                      <w:r/>
                      <w:r/>
                    </w:p>
                  </w:txbxContent>
                </v:textbox>
              </v:shape>
            </w:pict>
          </mc:Fallback>
        </mc:AlternateContent>
      </w:r>
      <w:r>
        <w:rPr>
          <w:rFonts w:hint="eastAsia" w:ascii="宋体" w:hAnsi="宋体" w:eastAsia="宋体" w:cs="宋体"/>
          <w:color w:val="000000"/>
          <w:sz w:val="24"/>
          <w:szCs w:val="24"/>
        </w:rPr>
        <w:t xml:space="preserve">响应单位全称（加盖公章）：</w:t>
      </w:r>
      <w:r/>
    </w:p>
    <w:p>
      <w:pPr>
        <w:contextualSpacing/>
        <w:spacing w:line="6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tbl>
      <w:tblPr>
        <w:tblStyle w:val="849"/>
        <w:tblW w:w="9883"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4450"/>
        <w:gridCol w:w="3125"/>
      </w:tblGrid>
      <w:tr>
        <w:trPr>
          <w:jc w:val="center"/>
          <w:trHeight w:val="841"/>
        </w:trPr>
        <w:tc>
          <w:tcPr>
            <w:tcW w:w="2308" w:type="dxa"/>
            <w:vAlign w:val="center"/>
            <w:textDirection w:val="lrTb"/>
            <w:noWrap w:val="false"/>
          </w:tcPr>
          <w:p>
            <w:pPr>
              <w:contextualSpacing/>
              <w:jc w:val="center"/>
              <w:spacing w:line="600" w:lineRule="exact"/>
              <w:rPr>
                <w:rFonts w:hint="eastAsia"/>
              </w:rPr>
            </w:pPr>
            <w:r>
              <w:rPr>
                <w:rFonts w:hint="eastAsia" w:ascii="宋体" w:hAnsi="宋体" w:eastAsia="宋体" w:cs="宋体"/>
                <w:bCs/>
                <w:sz w:val="24"/>
                <w:szCs w:val="24"/>
              </w:rPr>
              <w:t xml:space="preserve">项目名称</w:t>
            </w:r>
            <w:r/>
          </w:p>
        </w:tc>
        <w:tc>
          <w:tcPr>
            <w:tcW w:w="44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响应总</w:t>
            </w:r>
            <w:r>
              <w:rPr>
                <w:rFonts w:hint="eastAsia" w:ascii="宋体" w:hAnsi="宋体" w:eastAsia="宋体" w:cs="宋体"/>
                <w:bCs/>
                <w:sz w:val="24"/>
                <w:szCs w:val="24"/>
              </w:rPr>
              <w:t xml:space="preserve">报价（元）</w:t>
            </w:r>
            <w:r/>
          </w:p>
        </w:tc>
        <w:tc>
          <w:tcPr>
            <w:tcW w:w="3125"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服务期限</w:t>
            </w:r>
            <w:r/>
          </w:p>
        </w:tc>
      </w:tr>
      <w:tr>
        <w:trPr>
          <w:jc w:val="center"/>
          <w:trHeight w:val="1258"/>
        </w:trPr>
        <w:tc>
          <w:tcPr>
            <w:tcW w:w="2308"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r>
            <w:r/>
          </w:p>
        </w:tc>
        <w:tc>
          <w:tcPr>
            <w:tcW w:w="4450"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125"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3"/>
        </w:trPr>
        <w:tc>
          <w:tcPr>
            <w:gridSpan w:val="3"/>
            <w:tcW w:w="988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投标总价</w:t>
            </w: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tc>
      </w:tr>
    </w:tbl>
    <w:p>
      <w:pPr>
        <w:contextualSpacing/>
        <w:spacing w:line="6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856"/>
        <w:jc w:val="right"/>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856"/>
        <w:jc w:val="right"/>
        <w:spacing w:line="360" w:lineRule="auto"/>
        <w:rPr>
          <w:rFonts w:hint="eastAsia" w:hAnsi="宋体" w:eastAsia="宋体" w:cs="宋体"/>
          <w:sz w:val="24"/>
          <w:szCs w:val="24"/>
        </w:rPr>
      </w:pPr>
      <w:r>
        <w:rPr>
          <w:rFonts w:hint="eastAsia" w:hAnsi="宋体" w:eastAsia="宋体" w:cs="宋体"/>
          <w:sz w:val="24"/>
          <w:szCs w:val="24"/>
        </w:rPr>
        <w:t xml:space="preserve">日 期：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本表中的报价为综合报价，应包括完成本项目服务内容所需的各类人员的工资、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sz w:val="24"/>
          <w:szCs w:val="24"/>
        </w:rPr>
        <w:t xml:space="preserve">同时，除非合同条款中另有规定，否则，投标人所报价</w:t>
      </w:r>
      <w:r>
        <w:rPr>
          <w:rFonts w:hint="eastAsia" w:ascii="宋体" w:hAnsi="宋体" w:eastAsia="宋体" w:cs="宋体"/>
          <w:sz w:val="24"/>
          <w:szCs w:val="24"/>
          <w:lang w:val="zh-TW" w:eastAsia="zh-TW"/>
        </w:rPr>
        <w:t xml:space="preserve">格在合同实施期间不因市场变化因素而变动</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856"/>
        <w:ind w:firstLine="4800"/>
        <w:jc w:val="left"/>
        <w:spacing w:line="360" w:lineRule="exact"/>
        <w:rPr>
          <w:rFonts w:hint="eastAsia" w:hAnsi="宋体" w:eastAsia="宋体" w:cs="宋体"/>
          <w:sz w:val="24"/>
          <w:szCs w:val="24"/>
        </w:rPr>
      </w:pPr>
      <w:r>
        <w:rPr>
          <w:rFonts w:hint="eastAsia" w:hAnsi="宋体" w:eastAsia="宋体" w:cs="宋体"/>
          <w:sz w:val="24"/>
          <w:szCs w:val="24"/>
        </w:rPr>
      </w:r>
      <w:r/>
    </w:p>
    <w:p>
      <w:pPr>
        <w:pStyle w:val="1082"/>
        <w:ind w:firstLine="4800"/>
        <w:jc w:val="left"/>
        <w:spacing w:line="360" w:lineRule="exact"/>
        <w:rPr>
          <w:rFonts w:hint="eastAsia" w:hAnsi="宋体" w:eastAsia="宋体" w:cs="宋体"/>
          <w:sz w:val="24"/>
          <w:szCs w:val="24"/>
        </w:rPr>
      </w:pPr>
      <w:r>
        <w:rPr>
          <w:rFonts w:hint="eastAsia" w:hAnsi="宋体" w:eastAsia="宋体" w:cs="宋体"/>
          <w:sz w:val="24"/>
          <w:szCs w:val="24"/>
        </w:rPr>
      </w:r>
      <w:r/>
    </w:p>
    <w:p>
      <w:pPr>
        <w:pStyle w:val="1082"/>
        <w:ind w:firstLine="4800"/>
        <w:jc w:val="left"/>
        <w:spacing w:line="360" w:lineRule="exact"/>
        <w:rPr>
          <w:rFonts w:hAnsi="宋体" w:eastAsia="宋体" w:cs="宋体"/>
          <w:sz w:val="24"/>
          <w:szCs w:val="24"/>
        </w:rPr>
      </w:pPr>
      <w:r>
        <w:rPr>
          <w:rFonts w:hAnsi="宋体" w:eastAsia="宋体" w:cs="宋体"/>
          <w:sz w:val="24"/>
          <w:szCs w:val="24"/>
        </w:rPr>
      </w:r>
      <w:r/>
    </w:p>
    <w:p>
      <w:pPr>
        <w:pStyle w:val="1082"/>
        <w:ind w:firstLine="4800"/>
        <w:jc w:val="left"/>
        <w:spacing w:line="360" w:lineRule="exact"/>
        <w:rPr>
          <w:rFonts w:hAnsi="宋体" w:eastAsia="宋体" w:cs="宋体"/>
          <w:sz w:val="24"/>
          <w:szCs w:val="24"/>
        </w:rPr>
      </w:pPr>
      <w:r>
        <w:rPr>
          <w:rFonts w:hAnsi="宋体" w:eastAsia="宋体" w:cs="宋体"/>
          <w:sz w:val="24"/>
          <w:szCs w:val="24"/>
        </w:rPr>
      </w:r>
      <w:r/>
    </w:p>
    <w:p>
      <w:pPr>
        <w:pStyle w:val="876"/>
        <w:ind w:firstLine="0"/>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                     分项明细报价表（二）</w:t>
      </w:r>
      <w:r/>
    </w:p>
    <w:p>
      <w:pPr>
        <w:pStyle w:val="876"/>
        <w:ind w:firstLine="0"/>
        <w:rPr>
          <w:rFonts w:hint="eastAsia"/>
        </w:rPr>
      </w:pPr>
      <w:r>
        <w:rPr>
          <w:rFonts w:hint="eastAsia"/>
        </w:rPr>
      </w:r>
      <w:r/>
    </w:p>
    <w:tbl>
      <w:tblPr>
        <w:tblStyle w:val="849"/>
        <w:tblW w:w="866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3"/>
        <w:gridCol w:w="3526"/>
        <w:gridCol w:w="2160"/>
        <w:gridCol w:w="2100"/>
      </w:tblGrid>
      <w:tr>
        <w:trPr>
          <w:cantSplit/>
          <w:jc w:val="center"/>
          <w:trHeight w:val="523"/>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5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金     额（元）</w:t>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23"/>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526" w:type="dxa"/>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 xml:space="preserve">人工费用</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23"/>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526" w:type="dxa"/>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 xml:space="preserve">专用设备、工具费用</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83"/>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526" w:type="dxa"/>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rPr>
            </w:pPr>
            <w:r>
              <w:rPr>
                <w:rFonts w:hint="eastAsia" w:ascii="宋体" w:hAnsi="宋体" w:eastAsia="宋体" w:cs="宋体"/>
                <w:sz w:val="24"/>
                <w:szCs w:val="24"/>
              </w:rPr>
              <w:t xml:space="preserve">管理费用</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1"/>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35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21"/>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35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23"/>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5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税金及其它</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23"/>
        </w:trPr>
        <w:tc>
          <w:tcPr>
            <w:tcW w:w="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5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216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96"/>
        <w:ind w:firstLine="480"/>
        <w:spacing w:line="360" w:lineRule="auto"/>
        <w:rPr>
          <w:rFonts w:hAnsi="宋体" w:eastAsia="宋体" w:cs="宋体"/>
          <w:b w:val="0"/>
          <w:bCs/>
          <w:sz w:val="24"/>
          <w:szCs w:val="24"/>
        </w:rPr>
      </w:pPr>
      <w:r>
        <w:rPr>
          <w:rFonts w:hint="eastAsia" w:ascii="宋体" w:hAnsi="宋体" w:eastAsia="宋体" w:cs="宋体"/>
          <w:sz w:val="24"/>
          <w:szCs w:val="24"/>
        </w:rPr>
        <w:t xml:space="preserve"> </w:t>
      </w:r>
      <w:r>
        <w:rPr>
          <w:rFonts w:hint="eastAsia" w:ascii="宋体" w:hAnsi="宋体" w:eastAsia="宋体" w:cs="宋体"/>
          <w:b w:val="0"/>
          <w:bCs/>
          <w:sz w:val="24"/>
          <w:szCs w:val="24"/>
        </w:rPr>
        <w:t xml:space="preserve">注：磋商响应单位可参照上述格式自制《分项报价明细表》投标。分项报价明细表各分项报价合计应当与“开标一览表”（投标总报价）一致</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否则以开标一览表投标价格为准。</w:t>
      </w:r>
      <w:r/>
    </w:p>
    <w:p>
      <w:pPr>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pStyle w:val="856"/>
        <w:ind w:firstLine="600"/>
        <w:rPr>
          <w:rFonts w:hint="eastAsia" w:hAnsi="宋体" w:eastAsia="宋体" w:cs="宋体"/>
          <w:sz w:val="24"/>
          <w:szCs w:val="24"/>
        </w:rPr>
      </w:pPr>
      <w:r>
        <w:rPr>
          <w:rFonts w:hint="eastAsia" w:hAnsi="宋体" w:eastAsia="宋体" w:cs="宋体"/>
          <w:sz w:val="24"/>
          <w:szCs w:val="24"/>
        </w:rPr>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t xml:space="preserve">磋商响应单位：（盖章）</w:t>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r>
      <w:r/>
    </w:p>
    <w:p>
      <w:pPr>
        <w:pStyle w:val="109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09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09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pStyle w:val="1096"/>
        <w:spacing w:line="360" w:lineRule="auto"/>
        <w:rPr>
          <w:rFonts w:hint="eastAsia" w:hAnsi="宋体" w:eastAsia="宋体" w:cs="宋体"/>
          <w:b/>
          <w:sz w:val="24"/>
          <w:szCs w:val="24"/>
        </w:rPr>
      </w:pPr>
      <w:r>
        <w:rPr>
          <w:rFonts w:hint="eastAsia"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附件四、</w:t>
      </w:r>
      <w:r>
        <w:rPr>
          <w:rFonts w:hint="eastAsia" w:ascii="宋体" w:hAnsi="宋体" w:eastAsia="宋体" w:cs="宋体"/>
          <w:b/>
          <w:sz w:val="24"/>
          <w:szCs w:val="24"/>
        </w:rPr>
        <w:t xml:space="preserve">针对本项目的总体服务方案</w:t>
      </w:r>
      <w:r/>
    </w:p>
    <w:p>
      <w:pPr>
        <w:ind w:firstLine="2891"/>
        <w:spacing w:line="360" w:lineRule="auto"/>
        <w:rPr>
          <w:rFonts w:hint="eastAsia"/>
        </w:rPr>
      </w:pPr>
      <w:r>
        <w:rPr>
          <w:rFonts w:hint="eastAsia" w:ascii="宋体" w:hAnsi="宋体" w:eastAsia="宋体" w:cs="宋体"/>
          <w:b/>
          <w:sz w:val="24"/>
          <w:szCs w:val="24"/>
        </w:rPr>
        <w:t xml:space="preserve">总体服务方案</w:t>
      </w:r>
      <w:r/>
    </w:p>
    <w:tbl>
      <w:tblPr>
        <w:tblStyle w:val="849"/>
        <w:tblW w:w="8677" w:type="dxa"/>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7"/>
      </w:tblGrid>
      <w:tr>
        <w:trPr>
          <w:trHeight w:val="433"/>
        </w:trPr>
        <w:tc>
          <w:tcPr>
            <w:tcW w:w="8677" w:type="dxa"/>
            <w:vAlign w:val="top"/>
            <w:textDirection w:val="lrTb"/>
            <w:noWrap w:val="false"/>
          </w:tcPr>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提示：</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响应单位应根据本次采购项目要求，对所响应服务要求进行详细的说明与描述。包括服务方案、工作人员安排、管理制度等综合服务方案。</w:t>
            </w:r>
            <w:r/>
          </w:p>
          <w:p>
            <w:pPr>
              <w:pStyle w:val="1080"/>
              <w:rPr>
                <w:rFonts w:hint="eastAsia" w:ascii="宋体" w:hAnsi="宋体" w:eastAsia="宋体" w:cs="宋体"/>
                <w:color w:val="000000"/>
                <w:szCs w:val="24"/>
              </w:rPr>
            </w:pPr>
            <w:r>
              <w:rPr>
                <w:rFonts w:hint="eastAsia" w:ascii="宋体" w:hAnsi="宋体" w:eastAsia="宋体" w:cs="宋体"/>
                <w:bCs/>
                <w:color w:val="000000"/>
                <w:szCs w:val="24"/>
              </w:rPr>
              <w:t xml:space="preserve">2、响应单位可根据自身情况编写，本页不够可另加页附后。</w:t>
            </w:r>
            <w:r/>
          </w:p>
        </w:tc>
      </w:tr>
      <w:tr>
        <w:trPr>
          <w:trHeight w:val="2603"/>
        </w:trPr>
        <w:tc>
          <w:tcPr>
            <w:tcW w:w="8677" w:type="dxa"/>
            <w:vAlign w:val="top"/>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400" w:lineRule="exact"/>
        <w:rPr>
          <w:rFonts w:hint="eastAsia" w:ascii="宋体" w:hAnsi="宋体" w:eastAsia="宋体" w:cs="宋体"/>
          <w:b/>
          <w:sz w:val="24"/>
        </w:rPr>
      </w:pPr>
      <w:r>
        <w:rPr>
          <w:rFonts w:hint="eastAsia" w:ascii="宋体" w:hAnsi="宋体" w:eastAsia="宋体" w:cs="宋体"/>
          <w:b/>
          <w:sz w:val="24"/>
        </w:rPr>
      </w:r>
      <w:r/>
    </w:p>
    <w:p>
      <w:pPr>
        <w:pStyle w:val="1096"/>
        <w:ind w:firstLine="480"/>
        <w:spacing w:line="400" w:lineRule="exact"/>
        <w:rPr>
          <w:rFonts w:hint="eastAsia" w:hAnsi="宋体" w:eastAsia="宋体" w:cs="宋体"/>
          <w:sz w:val="24"/>
          <w:szCs w:val="24"/>
        </w:rPr>
      </w:pPr>
      <w:r>
        <w:rPr>
          <w:rFonts w:hint="eastAsia" w:hAnsi="宋体" w:eastAsia="宋体" w:cs="宋体"/>
          <w:sz w:val="24"/>
          <w:szCs w:val="24"/>
        </w:rPr>
        <w:t xml:space="preserve">磋商响应单位：（盖章）</w:t>
      </w:r>
      <w:r/>
    </w:p>
    <w:p>
      <w:pPr>
        <w:pStyle w:val="1096"/>
        <w:ind w:firstLine="480"/>
        <w:spacing w:line="400" w:lineRule="exact"/>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附件</w:t>
      </w:r>
      <w:r>
        <w:rPr>
          <w:rFonts w:hint="eastAsia" w:hAnsi="宋体" w:eastAsia="宋体" w:cs="宋体"/>
          <w:b/>
          <w:sz w:val="24"/>
          <w:szCs w:val="24"/>
        </w:rPr>
        <w:t xml:space="preserve">五</w:t>
      </w:r>
      <w:r>
        <w:rPr>
          <w:rFonts w:hint="eastAsia" w:ascii="宋体" w:hAnsi="宋体" w:eastAsia="宋体" w:cs="宋体"/>
          <w:b/>
          <w:sz w:val="24"/>
          <w:szCs w:val="24"/>
        </w:rPr>
        <w:t xml:space="preserve">、 </w:t>
      </w:r>
      <w:r>
        <w:rPr>
          <w:rFonts w:hint="eastAsia" w:ascii="宋体" w:hAnsi="宋体" w:eastAsia="宋体" w:cs="宋体"/>
          <w:b/>
          <w:bCs/>
          <w:sz w:val="24"/>
          <w:szCs w:val="24"/>
        </w:rPr>
        <w:t xml:space="preserve">服务要求偏离表</w:t>
      </w:r>
      <w:r/>
    </w:p>
    <w:p>
      <w:pPr>
        <w:jc w:val="center"/>
        <w:rPr>
          <w:rFonts w:hint="eastAsia" w:ascii="宋体" w:hAnsi="宋体" w:eastAsia="宋体" w:cs="宋体"/>
          <w:spacing w:val="20"/>
          <w:sz w:val="24"/>
          <w:szCs w:val="24"/>
        </w:rPr>
      </w:pPr>
      <w:r>
        <w:rPr>
          <w:rFonts w:hint="eastAsia" w:ascii="宋体" w:hAnsi="宋体" w:eastAsia="宋体" w:cs="宋体"/>
          <w:b/>
          <w:bCs/>
          <w:sz w:val="24"/>
          <w:szCs w:val="24"/>
        </w:rPr>
        <w:t xml:space="preserve">服务要求偏离表</w:t>
      </w:r>
      <w:r>
        <w:rPr>
          <w:rFonts w:hint="eastAsia" w:ascii="宋体" w:hAnsi="宋体" w:eastAsia="宋体" w:cs="宋体"/>
          <w:spacing w:val="20"/>
          <w:sz w:val="24"/>
          <w:szCs w:val="24"/>
        </w:rPr>
        <w:t xml:space="preserve"> </w:t>
      </w:r>
      <w:r/>
    </w:p>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t xml:space="preserve">  </w:t>
      </w:r>
      <w:r/>
    </w:p>
    <w:tbl>
      <w:tblPr>
        <w:tblStyle w:val="849"/>
        <w:tblW w:w="94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725"/>
        <w:gridCol w:w="2445"/>
        <w:gridCol w:w="2866"/>
        <w:gridCol w:w="1690"/>
      </w:tblGrid>
      <w:tr>
        <w:trPr>
          <w:trHeight w:val="979" w:hRule="exact"/>
        </w:trPr>
        <w:tc>
          <w:tcPr>
            <w:tcW w:w="70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采购服务内容</w:t>
            </w:r>
            <w:r/>
          </w:p>
        </w:tc>
        <w:tc>
          <w:tcPr>
            <w:tcW w:w="24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磋商（响应）服务内容</w:t>
            </w:r>
            <w:r/>
          </w:p>
        </w:tc>
        <w:tc>
          <w:tcPr>
            <w:tcW w:w="28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选择项</w:t>
            </w:r>
            <w:r/>
          </w:p>
          <w:p>
            <w:pPr>
              <w:jc w:val="center"/>
              <w:rPr>
                <w:rFonts w:hint="eastAsia" w:ascii="宋体" w:hAnsi="宋体" w:eastAsia="宋体" w:cs="宋体"/>
                <w:sz w:val="24"/>
                <w:szCs w:val="24"/>
              </w:rPr>
            </w:pPr>
            <w:r>
              <w:rPr>
                <w:rFonts w:hint="eastAsia" w:ascii="宋体" w:hAnsi="宋体" w:eastAsia="宋体" w:cs="宋体"/>
                <w:sz w:val="24"/>
                <w:szCs w:val="24"/>
              </w:rPr>
              <w:t xml:space="preserve">（正偏离、符合或负偏离）</w:t>
            </w:r>
            <w:r/>
          </w:p>
        </w:tc>
        <w:tc>
          <w:tcPr>
            <w:tcW w:w="16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340" w:hRule="exact"/>
        </w:trPr>
        <w:tc>
          <w:tcPr>
            <w:tcW w:w="70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4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6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9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70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4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6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9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70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4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6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9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70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4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6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9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70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4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86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9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pStyle w:val="1119"/>
        <w:rPr>
          <w:rFonts w:ascii="宋体" w:hAnsi="宋体" w:cs="宋体"/>
          <w:bCs/>
        </w:rPr>
      </w:pPr>
      <w:r>
        <w:rPr>
          <w:rFonts w:hint="eastAsia" w:ascii="宋体" w:hAnsi="宋体" w:cs="宋体"/>
          <w:bCs/>
        </w:rPr>
        <w:t xml:space="preserve">注：1.磋商响应单位应对照磋商采购文件中</w:t>
      </w:r>
      <w:r>
        <w:rPr>
          <w:rFonts w:hint="eastAsia" w:ascii="宋体" w:hAnsi="宋体" w:cs="宋体"/>
          <w:bCs/>
          <w:lang w:val="en-US" w:eastAsia="zh-CN"/>
        </w:rPr>
        <w:t xml:space="preserve">的技术</w:t>
      </w:r>
      <w:r>
        <w:rPr>
          <w:rFonts w:hint="eastAsia" w:ascii="宋体" w:hAnsi="宋体" w:cs="宋体"/>
          <w:bCs/>
        </w:rPr>
        <w:t xml:space="preserve">服务等要求，所投标的物与磋商采购文件的规定有偏离的，应在此表中说明与采购要求条文的偏差和例外。</w:t>
      </w:r>
      <w:r/>
    </w:p>
    <w:p>
      <w:pPr>
        <w:pStyle w:val="1119"/>
        <w:ind w:firstLine="960"/>
        <w:rPr>
          <w:rFonts w:hint="eastAsia" w:ascii="宋体" w:hAnsi="宋体" w:cs="宋体"/>
          <w:bCs/>
        </w:rPr>
      </w:pPr>
      <w:r>
        <w:rPr>
          <w:rFonts w:hint="eastAsia" w:ascii="宋体" w:hAnsi="宋体" w:cs="宋体"/>
          <w:bCs/>
        </w:rPr>
        <w:t xml:space="preserve">2.未在上表中说明的，如在磋商响应文件其他内容中已有文字说明的，则以已有文字说明为准，否则，将被认为完全响应磋商采购文件的规定。但该表不作为磋商响应单位对所投本次采购项目关于服务要求等详细描述和说明的替代。</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磋商响应单位：（公章）</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（签字或盖章）</w:t>
      </w:r>
      <w:r/>
    </w:p>
    <w:p>
      <w:pPr>
        <w:pStyle w:val="1037"/>
        <w:ind w:firstLine="0"/>
        <w:spacing w:line="500" w:lineRule="exact"/>
        <w:rPr>
          <w:rFonts w:hint="eastAsia" w:ascii="宋体" w:hAnsi="宋体" w:eastAsia="宋体" w:cs="宋体"/>
          <w:szCs w:val="24"/>
        </w:rPr>
      </w:pPr>
      <w:r>
        <w:rPr>
          <w:rFonts w:hint="eastAsia" w:ascii="宋体" w:hAnsi="宋体" w:eastAsia="宋体" w:cs="宋体"/>
          <w:szCs w:val="24"/>
        </w:rPr>
        <w:t xml:space="preserve">日 期：      年     月    日</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031"/>
        <w:ind w:left="520"/>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pStyle w:val="1032"/>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附件六、商务条款偏离表</w:t>
      </w:r>
      <w:r/>
    </w:p>
    <w:p>
      <w:pPr>
        <w:pStyle w:val="1037"/>
        <w:ind w:firstLine="0"/>
        <w:jc w:val="center"/>
        <w:rPr>
          <w:rFonts w:hint="eastAsia" w:ascii="宋体" w:hAnsi="宋体" w:eastAsia="宋体" w:cs="宋体"/>
          <w:b/>
          <w:szCs w:val="24"/>
        </w:rPr>
      </w:pPr>
      <w:r>
        <w:rPr>
          <w:rFonts w:hint="eastAsia" w:ascii="宋体" w:hAnsi="宋体" w:eastAsia="宋体" w:cs="宋体"/>
          <w:b/>
          <w:szCs w:val="24"/>
        </w:rPr>
        <w:t xml:space="preserve">商务条款偏离表</w:t>
      </w:r>
      <w:r/>
    </w:p>
    <w:p>
      <w:pPr>
        <w:rPr>
          <w:rFonts w:hint="eastAsia" w:ascii="宋体" w:hAnsi="宋体" w:eastAsia="宋体" w:cs="宋体"/>
          <w:sz w:val="24"/>
          <w:szCs w:val="24"/>
        </w:rPr>
      </w:pPr>
      <w:r>
        <w:rPr>
          <w:rFonts w:hint="eastAsia" w:ascii="宋体" w:hAnsi="宋体" w:eastAsia="宋体" w:cs="宋体"/>
          <w:sz w:val="24"/>
          <w:szCs w:val="24"/>
        </w:rPr>
        <w:t xml:space="preserve"> </w:t>
      </w:r>
      <w:r/>
    </w:p>
    <w:tbl>
      <w:tblPr>
        <w:tblStyle w:val="849"/>
        <w:tblW w:w="8312" w:type="dxa"/>
        <w:tblInd w:w="1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8"/>
        <w:gridCol w:w="1605"/>
        <w:gridCol w:w="1965"/>
        <w:gridCol w:w="2659"/>
        <w:gridCol w:w="1325"/>
      </w:tblGrid>
      <w:tr>
        <w:trPr>
          <w:trHeight w:val="809"/>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序号</w:t>
            </w:r>
            <w:r/>
          </w:p>
        </w:tc>
        <w:tc>
          <w:tcPr>
            <w:tcW w:w="160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商务条款</w:t>
            </w:r>
            <w:r/>
          </w:p>
        </w:tc>
        <w:tc>
          <w:tcPr>
            <w:tcW w:w="196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磋商</w:t>
            </w:r>
            <w:r>
              <w:rPr>
                <w:rFonts w:hint="eastAsia" w:ascii="宋体" w:hAnsi="宋体" w:eastAsia="宋体" w:cs="宋体"/>
                <w:bCs/>
                <w:sz w:val="24"/>
                <w:szCs w:val="24"/>
                <w:lang w:eastAsia="en-US" w:bidi="zh-CN"/>
              </w:rPr>
              <w:t xml:space="preserve">采购</w:t>
            </w:r>
            <w:r>
              <w:rPr>
                <w:rFonts w:hint="eastAsia" w:ascii="宋体" w:hAnsi="宋体" w:eastAsia="宋体" w:cs="宋体"/>
                <w:bCs/>
                <w:sz w:val="24"/>
                <w:szCs w:val="24"/>
                <w:lang w:val="zh-CN" w:eastAsia="en-US" w:bidi="zh-CN"/>
              </w:rPr>
              <w:t xml:space="preserve">文件要求</w:t>
            </w:r>
            <w:r/>
          </w:p>
        </w:tc>
        <w:tc>
          <w:tcPr>
            <w:tcW w:w="2659" w:type="dxa"/>
            <w:vAlign w:val="center"/>
            <w:textDirection w:val="lrTb"/>
            <w:noWrap w:val="false"/>
          </w:tcPr>
          <w:p>
            <w:pPr>
              <w:jc w:val="center"/>
              <w:spacing w:before="155"/>
              <w:rPr>
                <w:rFonts w:hint="eastAsia" w:ascii="宋体" w:hAnsi="宋体" w:eastAsia="宋体" w:cs="宋体"/>
                <w:bCs/>
                <w:sz w:val="24"/>
                <w:szCs w:val="24"/>
                <w:lang w:val="zh-CN" w:bidi="zh-CN"/>
              </w:rPr>
            </w:pPr>
            <w:r>
              <w:rPr>
                <w:rFonts w:hint="eastAsia" w:ascii="宋体" w:hAnsi="宋体" w:eastAsia="宋体" w:cs="宋体"/>
                <w:sz w:val="24"/>
                <w:szCs w:val="24"/>
              </w:rPr>
              <w:t xml:space="preserve">磋商（响应）服务</w:t>
            </w:r>
            <w:r>
              <w:rPr>
                <w:rFonts w:hint="eastAsia" w:ascii="宋体" w:hAnsi="宋体" w:eastAsia="宋体" w:cs="宋体"/>
                <w:bCs/>
                <w:sz w:val="24"/>
                <w:szCs w:val="24"/>
                <w:lang w:val="zh-CN" w:bidi="zh-CN"/>
              </w:rPr>
              <w:t xml:space="preserve">承诺</w:t>
            </w:r>
            <w:r/>
          </w:p>
        </w:tc>
        <w:tc>
          <w:tcPr>
            <w:tcW w:w="132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偏离</w:t>
            </w:r>
            <w:r>
              <w:rPr>
                <w:rFonts w:hint="eastAsia" w:ascii="宋体" w:hAnsi="宋体" w:eastAsia="宋体" w:cs="宋体"/>
                <w:bCs/>
                <w:sz w:val="24"/>
                <w:szCs w:val="24"/>
                <w:lang w:eastAsia="en-US" w:bidi="zh-CN"/>
              </w:rPr>
              <w:t xml:space="preserve">/</w:t>
            </w:r>
            <w:r>
              <w:rPr>
                <w:rFonts w:hint="eastAsia" w:ascii="宋体" w:hAnsi="宋体" w:eastAsia="宋体" w:cs="宋体"/>
                <w:bCs/>
                <w:sz w:val="24"/>
                <w:szCs w:val="24"/>
                <w:lang w:val="zh-CN" w:eastAsia="en-US" w:bidi="zh-CN"/>
              </w:rPr>
              <w:t xml:space="preserve">说明</w:t>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t xml:space="preserve">1</w:t>
            </w:r>
            <w:r/>
          </w:p>
        </w:tc>
        <w:tc>
          <w:tcPr>
            <w:tcW w:w="1605" w:type="dxa"/>
            <w:vAlign w:val="center"/>
            <w:textDirection w:val="lrTb"/>
            <w:noWrap w:val="false"/>
          </w:tcPr>
          <w:p>
            <w:pPr>
              <w:pStyle w:val="1098"/>
              <w:ind w:left="152" w:right="143"/>
              <w:jc w:val="center"/>
              <w:spacing w:before="19" w:line="360" w:lineRule="auto"/>
              <w:rPr>
                <w:rFonts w:hint="eastAsia" w:ascii="宋体" w:hAnsi="宋体" w:cs="宋体"/>
                <w:bCs/>
                <w:sz w:val="24"/>
                <w:szCs w:val="24"/>
                <w:lang w:val="zh-CN" w:bidi="zh-CN"/>
              </w:rPr>
            </w:pPr>
            <w:r>
              <w:rPr>
                <w:rFonts w:hint="eastAsia" w:ascii="宋体" w:hAnsi="宋体" w:cs="宋体"/>
                <w:sz w:val="24"/>
                <w:szCs w:val="24"/>
              </w:rPr>
              <w:t xml:space="preserve">付款方式</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lang w:val="zh-CN" w:eastAsia="en-US" w:bidi="zh-CN"/>
              </w:rPr>
            </w:pPr>
            <w:r>
              <w:rPr>
                <w:rFonts w:hint="eastAsia" w:ascii="宋体" w:hAnsi="宋体" w:eastAsia="宋体" w:cs="宋体"/>
                <w:sz w:val="24"/>
                <w:szCs w:val="24"/>
                <w:lang w:val="zh-CN" w:eastAsia="en-US" w:bidi="zh-CN"/>
              </w:rPr>
            </w:r>
            <w:r/>
          </w:p>
        </w:tc>
        <w:tc>
          <w:tcPr>
            <w:tcW w:w="2659"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c>
          <w:tcPr>
            <w:tcW w:w="1325"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2</w:t>
            </w:r>
            <w:r/>
          </w:p>
        </w:tc>
        <w:tc>
          <w:tcPr>
            <w:tcW w:w="1605" w:type="dxa"/>
            <w:vAlign w:val="center"/>
            <w:textDirection w:val="lrTb"/>
            <w:noWrap w:val="false"/>
          </w:tcPr>
          <w:p>
            <w:pPr>
              <w:pStyle w:val="1098"/>
              <w:ind w:left="152" w:right="143"/>
              <w:jc w:val="center"/>
              <w:spacing w:before="16" w:line="360" w:lineRule="auto"/>
              <w:rPr>
                <w:rFonts w:hint="eastAsia" w:ascii="宋体" w:hAnsi="宋体" w:cs="宋体"/>
                <w:bCs/>
                <w:sz w:val="24"/>
                <w:szCs w:val="24"/>
                <w:lang w:val="zh-CN" w:bidi="zh-CN"/>
              </w:rPr>
            </w:pPr>
            <w:r>
              <w:rPr>
                <w:rFonts w:hint="eastAsia" w:ascii="宋体" w:hAnsi="宋体" w:cs="宋体"/>
                <w:sz w:val="24"/>
                <w:szCs w:val="24"/>
              </w:rPr>
              <w:t xml:space="preserve">服务地点</w:t>
            </w:r>
            <w:r/>
          </w:p>
        </w:tc>
        <w:tc>
          <w:tcPr>
            <w:tcW w:w="1965" w:type="dxa"/>
            <w:vAlign w:val="center"/>
            <w:textDirection w:val="lrTb"/>
            <w:noWrap w:val="false"/>
          </w:tcPr>
          <w:p>
            <w:pPr>
              <w:pStyle w:val="1098"/>
              <w:ind w:left="152" w:right="143"/>
              <w:jc w:val="center"/>
              <w:spacing w:before="19" w:line="360" w:lineRule="auto"/>
              <w:rPr>
                <w:rFonts w:hint="eastAsia" w:ascii="宋体" w:hAnsi="宋体" w:cs="宋体"/>
                <w:sz w:val="24"/>
                <w:szCs w:val="24"/>
                <w:lang w:val="zh-CN" w:bidi="zh-CN"/>
              </w:rPr>
            </w:pPr>
            <w:r>
              <w:rPr>
                <w:rFonts w:hint="eastAsia" w:ascii="宋体" w:hAnsi="宋体" w:cs="宋体"/>
                <w:sz w:val="24"/>
                <w:szCs w:val="24"/>
                <w:lang w:val="zh-CN" w:bidi="zh-CN"/>
              </w:rPr>
            </w:r>
            <w:r/>
          </w:p>
        </w:tc>
        <w:tc>
          <w:tcPr>
            <w:tcW w:w="2659"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132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t xml:space="preserve">3</w:t>
            </w:r>
            <w:r/>
          </w:p>
        </w:tc>
        <w:tc>
          <w:tcPr>
            <w:tcW w:w="1605" w:type="dxa"/>
            <w:vAlign w:val="center"/>
            <w:textDirection w:val="lrTb"/>
            <w:noWrap w:val="false"/>
          </w:tcPr>
          <w:p>
            <w:pPr>
              <w:pStyle w:val="1098"/>
              <w:ind w:left="152" w:right="143"/>
              <w:jc w:val="center"/>
              <w:spacing w:before="19" w:line="360" w:lineRule="auto"/>
              <w:rPr>
                <w:rFonts w:hint="eastAsia" w:ascii="宋体" w:hAnsi="宋体" w:cs="宋体"/>
                <w:bCs/>
                <w:sz w:val="24"/>
                <w:szCs w:val="24"/>
                <w:lang w:val="zh-CN" w:bidi="zh-CN"/>
              </w:rPr>
            </w:pPr>
            <w:r>
              <w:rPr>
                <w:rFonts w:hint="eastAsia" w:ascii="宋体" w:hAnsi="宋体" w:cs="宋体"/>
                <w:sz w:val="24"/>
                <w:szCs w:val="24"/>
                <w:lang w:eastAsia="zh-CN"/>
              </w:rPr>
              <w:t xml:space="preserve">服务标准</w:t>
            </w:r>
            <w:r/>
          </w:p>
        </w:tc>
        <w:tc>
          <w:tcPr>
            <w:tcW w:w="1965" w:type="dxa"/>
            <w:vAlign w:val="center"/>
            <w:textDirection w:val="lrTb"/>
            <w:noWrap w:val="false"/>
          </w:tcPr>
          <w:p>
            <w:pPr>
              <w:pStyle w:val="1098"/>
              <w:ind w:left="152" w:right="143"/>
              <w:jc w:val="center"/>
              <w:spacing w:before="19" w:line="360" w:lineRule="auto"/>
              <w:rPr>
                <w:rFonts w:hint="eastAsia" w:ascii="宋体" w:hAnsi="宋体" w:cs="宋体"/>
                <w:sz w:val="24"/>
                <w:szCs w:val="24"/>
                <w:lang w:eastAsia="zh-CN" w:bidi="zh-CN"/>
              </w:rPr>
            </w:pPr>
            <w:r>
              <w:rPr>
                <w:rFonts w:hint="eastAsia" w:ascii="宋体" w:hAnsi="宋体" w:cs="宋体"/>
                <w:sz w:val="24"/>
                <w:szCs w:val="24"/>
                <w:lang w:eastAsia="zh-CN" w:bidi="zh-CN"/>
              </w:rPr>
            </w:r>
            <w:r/>
          </w:p>
        </w:tc>
        <w:tc>
          <w:tcPr>
            <w:tcW w:w="2659"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c>
          <w:tcPr>
            <w:tcW w:w="1325"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eastAsia="en-US" w:bidi="zh-CN"/>
              </w:rPr>
              <w:t xml:space="preserve">4</w:t>
            </w:r>
            <w:r/>
          </w:p>
        </w:tc>
        <w:tc>
          <w:tcPr>
            <w:tcW w:w="1605" w:type="dxa"/>
            <w:vAlign w:val="center"/>
            <w:textDirection w:val="lrTb"/>
            <w:noWrap w:val="false"/>
          </w:tcPr>
          <w:p>
            <w:pPr>
              <w:pStyle w:val="1098"/>
              <w:ind w:left="152" w:right="143"/>
              <w:jc w:val="center"/>
              <w:spacing w:before="19" w:line="360" w:lineRule="auto"/>
              <w:rPr>
                <w:rFonts w:hint="eastAsia" w:ascii="宋体" w:hAnsi="宋体" w:cs="宋体"/>
                <w:bCs/>
                <w:sz w:val="24"/>
                <w:szCs w:val="24"/>
                <w:lang w:val="zh-CN" w:bidi="zh-CN"/>
              </w:rPr>
            </w:pPr>
            <w:r>
              <w:rPr>
                <w:rFonts w:hint="eastAsia" w:ascii="宋体" w:hAnsi="宋体" w:cs="宋体"/>
                <w:sz w:val="24"/>
                <w:szCs w:val="24"/>
              </w:rPr>
              <w:t xml:space="preserve">服务期限</w:t>
            </w:r>
            <w:r/>
          </w:p>
        </w:tc>
        <w:tc>
          <w:tcPr>
            <w:tcW w:w="1965" w:type="dxa"/>
            <w:vAlign w:val="center"/>
            <w:textDirection w:val="lrTb"/>
            <w:noWrap w:val="false"/>
          </w:tcPr>
          <w:p>
            <w:pPr>
              <w:pStyle w:val="1098"/>
              <w:ind w:left="152" w:right="143"/>
              <w:jc w:val="center"/>
              <w:spacing w:before="19" w:line="360" w:lineRule="auto"/>
              <w:rPr>
                <w:rFonts w:hint="eastAsia" w:ascii="宋体" w:hAnsi="宋体" w:cs="宋体"/>
                <w:sz w:val="24"/>
                <w:szCs w:val="24"/>
                <w:lang w:val="zh-CN" w:bidi="zh-CN"/>
              </w:rPr>
            </w:pPr>
            <w:r>
              <w:rPr>
                <w:rFonts w:hint="eastAsia" w:ascii="宋体" w:hAnsi="宋体" w:cs="宋体"/>
                <w:sz w:val="24"/>
                <w:szCs w:val="24"/>
                <w:lang w:val="zh-CN" w:bidi="zh-CN"/>
              </w:rPr>
            </w:r>
            <w:r/>
          </w:p>
        </w:tc>
        <w:tc>
          <w:tcPr>
            <w:tcW w:w="2659"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132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t xml:space="preserve">5</w:t>
            </w:r>
            <w:r/>
          </w:p>
        </w:tc>
        <w:tc>
          <w:tcPr>
            <w:tcW w:w="1605" w:type="dxa"/>
            <w:vAlign w:val="center"/>
            <w:textDirection w:val="lrTb"/>
            <w:noWrap w:val="false"/>
          </w:tcPr>
          <w:p>
            <w:pPr>
              <w:pStyle w:val="1098"/>
              <w:ind w:left="152" w:right="143"/>
              <w:jc w:val="center"/>
              <w:spacing w:before="19" w:line="360" w:lineRule="auto"/>
              <w:rPr>
                <w:rFonts w:hint="eastAsia" w:ascii="宋体" w:hAnsi="宋体" w:cs="宋体"/>
                <w:bCs/>
                <w:sz w:val="24"/>
                <w:szCs w:val="24"/>
                <w:lang w:val="zh-CN" w:bidi="zh-CN"/>
              </w:rPr>
            </w:pPr>
            <w:r>
              <w:rPr>
                <w:rFonts w:hint="eastAsia" w:ascii="宋体" w:hAnsi="宋体" w:cs="宋体"/>
                <w:bCs/>
                <w:sz w:val="24"/>
                <w:szCs w:val="24"/>
                <w:lang w:val="zh-CN" w:bidi="zh-CN"/>
              </w:rPr>
              <w:t xml:space="preserve">……</w:t>
            </w:r>
            <w:r/>
          </w:p>
        </w:tc>
        <w:tc>
          <w:tcPr>
            <w:tcW w:w="1965" w:type="dxa"/>
            <w:vAlign w:val="center"/>
            <w:textDirection w:val="lrTb"/>
            <w:noWrap w:val="false"/>
          </w:tcPr>
          <w:p>
            <w:pPr>
              <w:pStyle w:val="1098"/>
              <w:ind w:left="152" w:right="143"/>
              <w:jc w:val="center"/>
              <w:spacing w:before="19" w:line="360" w:lineRule="auto"/>
              <w:rPr>
                <w:rFonts w:hint="eastAsia" w:ascii="宋体" w:hAnsi="宋体" w:cs="宋体"/>
                <w:sz w:val="24"/>
                <w:szCs w:val="24"/>
                <w:lang w:eastAsia="zh-CN" w:bidi="zh-CN"/>
              </w:rPr>
            </w:pPr>
            <w:r>
              <w:rPr>
                <w:rFonts w:hint="eastAsia" w:ascii="宋体" w:hAnsi="宋体" w:cs="宋体"/>
                <w:sz w:val="24"/>
                <w:szCs w:val="24"/>
                <w:lang w:eastAsia="zh-CN" w:bidi="zh-CN"/>
              </w:rPr>
            </w:r>
            <w:r/>
          </w:p>
        </w:tc>
        <w:tc>
          <w:tcPr>
            <w:tcW w:w="2659"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c>
          <w:tcPr>
            <w:tcW w:w="1325"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eastAsia="en-US" w:bidi="zh-CN"/>
              </w:rPr>
              <w:t xml:space="preserve">6</w:t>
            </w:r>
            <w:r/>
          </w:p>
        </w:tc>
        <w:tc>
          <w:tcPr>
            <w:tcW w:w="160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w:t>
            </w:r>
            <w:r/>
          </w:p>
        </w:tc>
        <w:tc>
          <w:tcPr>
            <w:tcW w:w="196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2659"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132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注：磋商响应单位的</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响应文件（除</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服务要求部分）与磋商</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文件规定的有偏离的，应在此表中说明。未在上表中说明的，将被认为完全响应磋商采购文件的规定。</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4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磋商响应单位：（盖章）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（签字或盖章）</w:t>
      </w:r>
      <w:r/>
    </w:p>
    <w:p>
      <w:pPr>
        <w:pStyle w:val="1037"/>
        <w:ind w:firstLine="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Cs w:val="24"/>
        </w:rPr>
        <w:t xml:space="preserve">日 期：  年   月    日</w:t>
      </w:r>
      <w:r/>
    </w:p>
    <w:p>
      <w:pPr>
        <w:pStyle w:val="1037"/>
        <w:keepLines w:val="0"/>
        <w:keepNext w:val="0"/>
        <w:pageBreakBefore w:val="0"/>
        <w:spacing w:line="360" w:lineRule="auto"/>
        <w:widowControl w:val="off"/>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pStyle w:val="1117"/>
        <w:rPr>
          <w:rFonts w:hint="eastAsia" w:ascii="宋体" w:hAnsi="宋体" w:eastAsia="宋体" w:cs="宋体"/>
          <w:b/>
          <w:sz w:val="24"/>
          <w:szCs w:val="24"/>
        </w:rPr>
      </w:pPr>
      <w:r>
        <w:rPr>
          <w:rFonts w:hint="eastAsia" w:ascii="宋体" w:hAnsi="宋体" w:eastAsia="宋体" w:cs="宋体"/>
          <w:b/>
          <w:sz w:val="24"/>
          <w:szCs w:val="24"/>
        </w:rPr>
      </w:r>
      <w:r/>
    </w:p>
    <w:p>
      <w:pPr>
        <w:pStyle w:val="1117"/>
        <w:rPr>
          <w:rFonts w:hint="eastAsia" w:ascii="宋体" w:hAnsi="宋体" w:eastAsia="宋体" w:cs="宋体"/>
          <w:b/>
          <w:sz w:val="24"/>
          <w:szCs w:val="24"/>
        </w:rPr>
      </w:pPr>
      <w:r>
        <w:rPr>
          <w:rFonts w:hint="eastAsia" w:ascii="宋体" w:hAnsi="宋体" w:eastAsia="宋体" w:cs="宋体"/>
          <w:b/>
          <w:sz w:val="24"/>
          <w:szCs w:val="24"/>
        </w:rPr>
      </w:r>
      <w:r/>
    </w:p>
    <w:p>
      <w:pPr>
        <w:pStyle w:val="1117"/>
        <w:rPr>
          <w:rFonts w:hint="eastAsia" w:ascii="宋体" w:hAnsi="宋体" w:eastAsia="宋体" w:cs="宋体"/>
          <w:b/>
          <w:sz w:val="24"/>
          <w:szCs w:val="24"/>
        </w:rPr>
      </w:pPr>
      <w:r>
        <w:rPr>
          <w:rFonts w:hint="eastAsia" w:ascii="宋体" w:hAnsi="宋体" w:eastAsia="宋体" w:cs="宋体"/>
          <w:b/>
          <w:sz w:val="24"/>
          <w:szCs w:val="24"/>
        </w:rPr>
      </w:r>
      <w:r/>
    </w:p>
    <w:p>
      <w:pPr>
        <w:pStyle w:val="1079"/>
        <w:rPr>
          <w:rFonts w:hint="eastAsia" w:ascii="宋体" w:hAnsi="宋体" w:cs="宋体"/>
          <w:sz w:val="24"/>
          <w:szCs w:val="24"/>
        </w:rPr>
      </w:pPr>
      <w:r>
        <w:rPr>
          <w:rFonts w:hint="eastAsia" w:ascii="宋体" w:hAnsi="宋体" w:cs="宋体"/>
          <w:sz w:val="24"/>
          <w:szCs w:val="24"/>
        </w:rPr>
      </w:r>
      <w:r/>
    </w:p>
    <w:p>
      <w:pPr>
        <w:pStyle w:val="1037"/>
        <w:ind w:firstLine="0"/>
        <w:spacing w:line="360" w:lineRule="auto"/>
        <w:rPr>
          <w:rFonts w:hint="eastAsia" w:ascii="宋体" w:hAnsi="宋体" w:eastAsia="宋体" w:cs="宋体"/>
          <w:b/>
          <w:szCs w:val="24"/>
          <w:lang w:eastAsia="zh-CN"/>
        </w:rPr>
      </w:pPr>
      <w:r>
        <w:rPr>
          <w:rFonts w:hint="eastAsia" w:ascii="宋体" w:hAnsi="宋体" w:eastAsia="宋体" w:cs="宋体"/>
          <w:b/>
          <w:szCs w:val="24"/>
          <w:lang w:eastAsia="zh-CN"/>
        </w:rPr>
      </w:r>
      <w:r/>
    </w:p>
    <w:p>
      <w:pPr>
        <w:pStyle w:val="1037"/>
        <w:ind w:firstLine="0"/>
        <w:spacing w:line="360" w:lineRule="auto"/>
        <w:rPr>
          <w:rFonts w:hint="eastAsia" w:ascii="宋体" w:hAnsi="宋体" w:eastAsia="宋体" w:cs="宋体"/>
          <w:b/>
          <w:bCs/>
          <w:szCs w:val="24"/>
        </w:rPr>
      </w:pPr>
      <w:r>
        <w:rPr>
          <w:rFonts w:hint="eastAsia" w:ascii="宋体" w:hAnsi="宋体" w:eastAsia="宋体" w:cs="宋体"/>
          <w:b/>
          <w:szCs w:val="24"/>
        </w:rPr>
        <w:t xml:space="preserve">附件七、</w:t>
      </w:r>
      <w:r>
        <w:rPr>
          <w:rFonts w:hint="eastAsia" w:ascii="宋体" w:hAnsi="宋体" w:eastAsia="宋体" w:cs="宋体"/>
          <w:b/>
          <w:bCs/>
          <w:szCs w:val="24"/>
        </w:rPr>
        <w:t xml:space="preserve">类似业绩一览表</w:t>
      </w:r>
      <w:r/>
    </w:p>
    <w:p>
      <w:pPr>
        <w:pStyle w:val="1096"/>
        <w:jc w:val="center"/>
        <w:spacing w:line="360" w:lineRule="auto"/>
        <w:rPr>
          <w:rFonts w:hint="eastAsia" w:hAnsi="宋体" w:eastAsia="宋体" w:cs="宋体"/>
          <w:b/>
          <w:sz w:val="24"/>
          <w:szCs w:val="24"/>
        </w:rPr>
      </w:pPr>
      <w:r>
        <w:rPr>
          <w:rFonts w:hint="eastAsia" w:hAnsi="宋体" w:eastAsia="宋体" w:cs="宋体"/>
          <w:b/>
          <w:sz w:val="24"/>
          <w:szCs w:val="24"/>
        </w:rPr>
        <w:t xml:space="preserve">类似业绩一览表</w:t>
      </w:r>
      <w:r/>
    </w:p>
    <w:tbl>
      <w:tblPr>
        <w:tblStyle w:val="849"/>
        <w:tblW w:w="84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58"/>
        <w:gridCol w:w="1275"/>
        <w:gridCol w:w="1936"/>
        <w:gridCol w:w="992"/>
        <w:gridCol w:w="1276"/>
        <w:gridCol w:w="709"/>
      </w:tblGrid>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558"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27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合同期</w:t>
            </w:r>
            <w:r/>
          </w:p>
        </w:tc>
        <w:tc>
          <w:tcPr>
            <w:tcW w:w="193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业主单位名称</w:t>
            </w:r>
            <w:r/>
          </w:p>
        </w:tc>
        <w:tc>
          <w:tcPr>
            <w:tcW w:w="9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联系人</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p>
        </w:tc>
        <w:tc>
          <w:tcPr>
            <w:tcW w:w="7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w:t>
      </w:r>
      <w:r>
        <w:rPr>
          <w:rFonts w:hint="eastAsia" w:ascii="宋体" w:hAnsi="宋体" w:eastAsia="宋体" w:cs="宋体"/>
          <w:sz w:val="24"/>
          <w:szCs w:val="24"/>
          <w:lang w:val="zh-CN"/>
        </w:rPr>
        <w:t xml:space="preserve">应随此表附上相关的业绩证明。</w:t>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t xml:space="preserve">磋商响应单位：（盖章）</w:t>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4"/>
        </w:rPr>
        <w:t xml:space="preserve">附件八、</w:t>
      </w:r>
      <w:r>
        <w:rPr>
          <w:rFonts w:hint="eastAsia" w:ascii="宋体" w:hAnsi="宋体" w:eastAsia="宋体" w:cs="宋体"/>
          <w:b/>
          <w:bCs/>
          <w:sz w:val="24"/>
          <w:szCs w:val="22"/>
        </w:rPr>
        <w:t xml:space="preserve">项目服务人员配备表</w:t>
      </w:r>
      <w:r/>
    </w:p>
    <w:p>
      <w:pPr>
        <w:jc w:val="center"/>
        <w:spacing w:line="400" w:lineRule="exact"/>
        <w:rPr>
          <w:rFonts w:hint="eastAsia" w:ascii="宋体" w:hAnsi="宋体" w:eastAsia="宋体" w:cs="宋体"/>
          <w:b/>
          <w:bCs/>
          <w:spacing w:val="20"/>
          <w:szCs w:val="21"/>
        </w:rPr>
      </w:pPr>
      <w:r>
        <w:rPr>
          <w:rFonts w:hint="eastAsia" w:ascii="宋体" w:hAnsi="宋体" w:eastAsia="宋体" w:cs="宋体"/>
          <w:b/>
          <w:bCs/>
          <w:sz w:val="24"/>
          <w:szCs w:val="22"/>
        </w:rPr>
        <w:t xml:space="preserve">项目服务人员配备表</w:t>
      </w:r>
      <w:r/>
    </w:p>
    <w:p>
      <w:pPr>
        <w:rPr>
          <w:rFonts w:hint="eastAsia" w:ascii="宋体" w:hAnsi="宋体" w:eastAsia="宋体" w:cs="宋体"/>
          <w:sz w:val="24"/>
          <w:szCs w:val="24"/>
        </w:rPr>
      </w:pPr>
      <w:r>
        <w:rPr>
          <w:rFonts w:hint="eastAsia" w:ascii="宋体" w:hAnsi="宋体" w:eastAsia="宋体" w:cs="宋体"/>
          <w:sz w:val="24"/>
          <w:szCs w:val="24"/>
        </w:rPr>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914"/>
        <w:gridCol w:w="914"/>
        <w:gridCol w:w="914"/>
        <w:gridCol w:w="914"/>
        <w:gridCol w:w="914"/>
        <w:gridCol w:w="914"/>
        <w:gridCol w:w="1544"/>
      </w:tblGrid>
      <w:tr>
        <w:trPr>
          <w:jc w:val="center"/>
        </w:trPr>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专业</w:t>
            </w:r>
            <w:r/>
          </w:p>
        </w:tc>
        <w:tc>
          <w:tcPr>
            <w:tcW w:w="154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业绩</w:t>
            </w:r>
            <w:r/>
          </w:p>
        </w:tc>
      </w:tr>
      <w:tr>
        <w:trPr>
          <w:jc w:val="center"/>
        </w:trPr>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1</w:t>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154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2</w:t>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154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3</w:t>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154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t xml:space="preserve">…</w:t>
            </w:r>
            <w:r/>
          </w:p>
        </w:tc>
        <w:tc>
          <w:tcPr>
            <w:tcW w:w="914" w:type="dxa"/>
            <w:vAlign w:val="center"/>
            <w:textDirection w:val="lrTb"/>
            <w:noWrap w:val="false"/>
          </w:tcPr>
          <w:p>
            <w:pPr>
              <w:spacing w:before="156" w:after="156"/>
              <w:rPr>
                <w:rFonts w:hint="default" w:ascii="宋体" w:hAnsi="宋体" w:eastAsia="宋体" w:cs="宋体"/>
                <w:b/>
                <w:sz w:val="24"/>
                <w:szCs w:val="24"/>
                <w:lang w:val="en-US" w:eastAsia="zh-CN"/>
              </w:rPr>
            </w:pPr>
            <w:r>
              <w:rPr>
                <w:rFonts w:hint="default" w:ascii="宋体" w:hAnsi="宋体" w:eastAsia="宋体" w:cs="宋体"/>
                <w:b/>
                <w:sz w:val="24"/>
                <w:szCs w:val="24"/>
                <w:lang w:val="en-US" w:eastAsia="zh-CN"/>
              </w:rPr>
            </w:r>
            <w:r/>
          </w:p>
        </w:tc>
        <w:tc>
          <w:tcPr>
            <w:tcW w:w="914" w:type="dxa"/>
            <w:vAlign w:val="center"/>
            <w:textDirection w:val="lrTb"/>
            <w:noWrap w:val="false"/>
          </w:tcPr>
          <w:p>
            <w:pPr>
              <w:spacing w:before="156" w:after="156"/>
              <w:rPr>
                <w:rFonts w:hint="default" w:ascii="宋体" w:hAnsi="宋体" w:eastAsia="宋体" w:cs="宋体"/>
                <w:b/>
                <w:sz w:val="24"/>
                <w:szCs w:val="24"/>
                <w:lang w:val="en-US" w:eastAsia="zh-CN"/>
              </w:rPr>
            </w:pPr>
            <w:r>
              <w:rPr>
                <w:rFonts w:hint="default" w:ascii="宋体" w:hAnsi="宋体" w:eastAsia="宋体" w:cs="宋体"/>
                <w:b/>
                <w:sz w:val="24"/>
                <w:szCs w:val="24"/>
                <w:lang w:val="en-US" w:eastAsia="zh-CN"/>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154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154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91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c>
          <w:tcPr>
            <w:tcW w:w="1544" w:type="dxa"/>
            <w:vAlign w:val="center"/>
            <w:textDirection w:val="lrTb"/>
            <w:noWrap w:val="false"/>
          </w:tcPr>
          <w:p>
            <w:pPr>
              <w:spacing w:before="156" w:after="156"/>
              <w:rPr>
                <w:rFonts w:hint="eastAsia" w:ascii="宋体" w:hAnsi="宋体" w:eastAsia="宋体" w:cs="宋体"/>
                <w:b/>
                <w:sz w:val="24"/>
                <w:szCs w:val="24"/>
              </w:rPr>
            </w:pPr>
            <w:r>
              <w:rPr>
                <w:rFonts w:hint="eastAsia" w:ascii="宋体" w:hAnsi="宋体" w:eastAsia="宋体" w:cs="宋体"/>
                <w:b/>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响应单位可根据自身情况增加项目部人员的配置。</w:t>
      </w:r>
      <w:r/>
    </w:p>
    <w:p>
      <w:pPr>
        <w:jc w:val="center"/>
        <w:spacing w:line="400" w:lineRule="exact"/>
        <w:rPr>
          <w:rFonts w:hint="eastAsia" w:ascii="宋体" w:hAnsi="宋体" w:eastAsia="宋体" w:cs="宋体"/>
          <w:b/>
          <w:bCs/>
          <w:spacing w:val="20"/>
          <w:szCs w:val="21"/>
        </w:rPr>
      </w:pPr>
      <w:r>
        <w:rPr>
          <w:rFonts w:hint="eastAsia" w:ascii="宋体" w:hAnsi="宋体" w:eastAsia="宋体" w:cs="宋体"/>
          <w:b/>
          <w:bCs/>
          <w:spacing w:val="20"/>
          <w:szCs w:val="21"/>
        </w:rPr>
      </w:r>
      <w:r/>
    </w:p>
    <w:p>
      <w:pPr>
        <w:ind w:right="-260" w:firstLine="480"/>
        <w:spacing w:line="360" w:lineRule="auto"/>
        <w:rPr>
          <w:rFonts w:ascii="宋体" w:hAnsi="宋体" w:eastAsia="宋体" w:cs="宋体"/>
          <w:sz w:val="24"/>
          <w:szCs w:val="24"/>
        </w:rPr>
      </w:pPr>
      <w:r>
        <w:rPr>
          <w:rFonts w:ascii="宋体" w:hAnsi="宋体" w:eastAsia="宋体" w:cs="宋体"/>
          <w:sz w:val="24"/>
          <w:szCs w:val="24"/>
        </w:rPr>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t xml:space="preserve">磋商响应单位：（盖章）</w:t>
      </w:r>
      <w:r/>
    </w:p>
    <w:p>
      <w:pPr>
        <w:pStyle w:val="1096"/>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1"/>
        <w:ind w:left="520"/>
        <w:rPr>
          <w:rFonts w:hint="eastAsia" w:ascii="宋体" w:hAnsi="宋体" w:eastAsia="宋体" w:cs="宋体"/>
          <w:sz w:val="24"/>
          <w:szCs w:val="24"/>
        </w:rPr>
      </w:pPr>
      <w:r>
        <w:rPr>
          <w:rFonts w:hint="eastAsia" w:ascii="宋体" w:hAnsi="宋体" w:eastAsia="宋体" w:cs="宋体"/>
          <w:sz w:val="24"/>
          <w:szCs w:val="24"/>
        </w:rPr>
      </w:r>
      <w:r/>
    </w:p>
    <w:p>
      <w:pPr>
        <w:pStyle w:val="1032"/>
        <w:rPr>
          <w:rFonts w:hint="eastAsia" w:ascii="宋体" w:hAnsi="宋体" w:eastAsia="宋体" w:cs="宋体"/>
          <w:sz w:val="24"/>
          <w:szCs w:val="24"/>
        </w:rPr>
      </w:pPr>
      <w:r>
        <w:rPr>
          <w:rFonts w:hint="eastAsia" w:ascii="宋体" w:hAnsi="宋体" w:eastAsia="宋体" w:cs="宋体"/>
          <w:sz w:val="24"/>
          <w:szCs w:val="24"/>
        </w:rPr>
      </w:r>
      <w:r/>
    </w:p>
    <w:p>
      <w:pPr>
        <w:pStyle w:val="1032"/>
        <w:rPr>
          <w:rFonts w:hint="eastAsia" w:ascii="宋体" w:hAnsi="宋体" w:eastAsia="宋体" w:cs="宋体"/>
          <w:sz w:val="24"/>
          <w:szCs w:val="24"/>
        </w:rPr>
      </w:pPr>
      <w:r>
        <w:rPr>
          <w:rFonts w:hint="eastAsia" w:ascii="宋体" w:hAnsi="宋体" w:eastAsia="宋体" w:cs="宋体"/>
          <w:sz w:val="24"/>
          <w:szCs w:val="24"/>
        </w:rPr>
      </w:r>
      <w:r/>
    </w:p>
    <w:p>
      <w:pPr>
        <w:ind w:right="-26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附件九、参加政府采购活动前三年内，在经营活动中没有重大违法记录声明</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磋商响应单位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（盖章）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法定代表人或授权代理人</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（签字或盖章）</w:t>
      </w:r>
      <w:r/>
    </w:p>
    <w:p>
      <w:pPr>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日 期：  年   月   日  </w:t>
      </w:r>
      <w:r/>
    </w:p>
    <w:p>
      <w:pPr>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附件十、资格证明文件</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1055"/>
        <w:ind w:firstLine="482"/>
        <w:jc w:val="both"/>
        <w:spacing w:before="0" w:beforeAutospacing="0" w:after="0" w:afterAutospacing="0"/>
        <w:widowControl w:val="off"/>
        <w:rPr>
          <w:rFonts w:hint="eastAsia"/>
          <w:b/>
        </w:rPr>
      </w:pPr>
      <w:r>
        <w:rPr>
          <w:rFonts w:hint="eastAsia"/>
          <w:b/>
          <w:lang w:bidi="ar"/>
        </w:rPr>
        <w:t xml:space="preserve">(一)关于资格文件的声明函</w:t>
      </w:r>
      <w:r/>
    </w:p>
    <w:p>
      <w:pPr>
        <w:pStyle w:val="1055"/>
        <w:jc w:val="both"/>
        <w:spacing w:before="0" w:beforeAutospacing="0" w:after="0" w:afterAutospacing="0"/>
        <w:widowControl w:val="off"/>
      </w:pPr>
      <w:r/>
      <w:r/>
    </w:p>
    <w:p>
      <w:pPr>
        <w:pStyle w:val="1055"/>
        <w:ind w:left="1560" w:firstLine="1422"/>
        <w:jc w:val="both"/>
        <w:spacing w:before="0" w:beforeAutospacing="0" w:after="0" w:afterAutospacing="0"/>
        <w:widowControl w:val="off"/>
        <w:rPr>
          <w:rFonts w:hint="eastAsia"/>
          <w:b/>
          <w:bCs/>
          <w:lang w:bidi="ar"/>
        </w:rPr>
      </w:pPr>
      <w:r>
        <w:rPr>
          <w:rFonts w:hint="eastAsia"/>
          <w:b/>
          <w:bCs/>
          <w:lang w:bidi="ar"/>
        </w:rPr>
        <w:t xml:space="preserve">关于资格文件的声明函</w:t>
      </w:r>
      <w:r/>
    </w:p>
    <w:p>
      <w:pPr>
        <w:pStyle w:val="1055"/>
        <w:jc w:val="both"/>
        <w:spacing w:before="0" w:beforeAutospacing="0" w:after="0" w:afterAutospacing="0"/>
        <w:widowControl w:val="off"/>
        <w:rPr>
          <w:rFonts w:hint="eastAsia"/>
          <w:b/>
          <w:bCs/>
          <w:lang w:bidi="ar"/>
        </w:rPr>
      </w:pPr>
      <w:r>
        <w:rPr>
          <w:rFonts w:hint="eastAsia"/>
          <w:b/>
          <w:bCs/>
          <w:lang w:bidi="ar"/>
        </w:rPr>
      </w:r>
      <w:r/>
    </w:p>
    <w:p>
      <w:pPr>
        <w:pStyle w:val="1055"/>
        <w:jc w:val="both"/>
        <w:spacing w:before="0" w:beforeAutospacing="0" w:after="0" w:afterAutospacing="0"/>
        <w:widowControl w:val="off"/>
      </w:pPr>
      <w:r>
        <w:rPr>
          <w:rFonts w:hint="eastAsia"/>
          <w:lang w:bidi="ar"/>
        </w:rPr>
        <w:t xml:space="preserve"> </w:t>
      </w:r>
      <w:r>
        <w:rPr>
          <w:rFonts w:hint="eastAsia"/>
          <w:lang w:val="en-US" w:eastAsia="zh-CN" w:bidi="ar"/>
        </w:rPr>
        <w:t xml:space="preserve">致：</w:t>
      </w:r>
      <w:r>
        <w:rPr>
          <w:rFonts w:hint="eastAsia"/>
          <w:u w:val="single"/>
          <w:lang w:bidi="ar"/>
        </w:rPr>
        <w:t xml:space="preserve">                      </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本公司愿就由贵单位组织实施的编号为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号的招标活动进行响应。本公司所提交的磋商文件中所有关于响应资格的文件、证明和陈述均是真实的、准确的。若与真实情况不符，本公司愿意承担由此而产生的一切后果。</w:t>
      </w:r>
      <w:r/>
    </w:p>
    <w:p>
      <w:pPr>
        <w:spacing w:line="360" w:lineRule="auto"/>
        <w:rPr>
          <w:rFonts w:ascii="宋体" w:hAnsi="宋体" w:eastAsia="宋体" w:cs="宋体"/>
          <w:sz w:val="24"/>
          <w:szCs w:val="24"/>
          <w:lang w:bidi="ar"/>
        </w:rPr>
      </w:pPr>
      <w:r>
        <w:rPr>
          <w:rFonts w:ascii="宋体" w:hAnsi="宋体" w:eastAsia="宋体" w:cs="宋体"/>
          <w:sz w:val="24"/>
          <w:szCs w:val="24"/>
          <w:lang w:bidi="ar"/>
        </w:rPr>
      </w:r>
      <w:r/>
    </w:p>
    <w:p>
      <w:pP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磋商响应单位：（盖章）</w:t>
      </w:r>
      <w:r/>
    </w:p>
    <w:p>
      <w:pP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法定代表人或授权代理人</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（签字或盖章）</w:t>
      </w:r>
      <w:r/>
    </w:p>
    <w:p>
      <w:pP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日 期:    年   月   日</w:t>
      </w:r>
      <w:r/>
    </w:p>
    <w:p>
      <w:pPr>
        <w:pStyle w:val="1055"/>
        <w:jc w:val="both"/>
        <w:spacing w:before="0" w:beforeAutospacing="0" w:after="0" w:afterAutospacing="0"/>
        <w:widowControl w:val="off"/>
        <w:rPr>
          <w:b/>
        </w:rPr>
      </w:pPr>
      <w:r>
        <w:rPr>
          <w:rFonts w:hint="eastAsia"/>
          <w:b/>
        </w:rPr>
        <w:br w:type="page" w:clear="all"/>
      </w:r>
      <w:r/>
    </w:p>
    <w:p>
      <w:pPr>
        <w:pStyle w:val="1055"/>
        <w:ind w:firstLine="482"/>
        <w:jc w:val="both"/>
        <w:spacing w:before="0" w:beforeAutospacing="0" w:after="0" w:afterAutospacing="0"/>
        <w:widowControl w:val="off"/>
        <w:rPr>
          <w:b/>
          <w:lang w:bidi="ar"/>
        </w:rPr>
      </w:pPr>
      <w:r>
        <w:rPr>
          <w:rFonts w:hint="eastAsia"/>
          <w:b/>
          <w:lang w:bidi="ar"/>
        </w:rPr>
        <w:t xml:space="preserve">(二)响应单位情况表</w:t>
      </w:r>
      <w:r/>
    </w:p>
    <w:p>
      <w:pPr>
        <w:pStyle w:val="1055"/>
        <w:ind w:firstLine="602"/>
        <w:jc w:val="center"/>
        <w:spacing w:before="0" w:beforeAutospacing="0" w:after="0" w:afterAutospacing="0"/>
        <w:widowControl w:val="off"/>
        <w:rPr>
          <w:b/>
          <w:lang w:bidi="ar"/>
        </w:rPr>
      </w:pPr>
      <w:r>
        <w:rPr>
          <w:rFonts w:hint="eastAsia"/>
          <w:b/>
          <w:lang w:bidi="ar"/>
        </w:rPr>
        <w:t xml:space="preserve">响应单位情况表</w:t>
      </w:r>
      <w:r/>
    </w:p>
    <w:tbl>
      <w:tblPr>
        <w:tblStyle w:val="849"/>
        <w:tblW w:w="8560"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49"/>
        <w:gridCol w:w="1597"/>
        <w:gridCol w:w="1884"/>
        <w:gridCol w:w="2830"/>
      </w:tblGrid>
      <w:tr>
        <w:trPr>
          <w:cantSplit/>
          <w:trHeight w:val="366"/>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法定代表人</w:t>
            </w:r>
            <w:r/>
          </w:p>
        </w:tc>
        <w:tc>
          <w:tcPr>
            <w:tcW w:w="1597" w:type="dxa"/>
            <w:vAlign w:val="top"/>
            <w:textDirection w:val="lrTb"/>
            <w:noWrap w:val="false"/>
          </w:tcPr>
          <w:p>
            <w:pPr>
              <w:pStyle w:val="1055"/>
              <w:ind w:left="210"/>
              <w:jc w:val="both"/>
              <w:spacing w:before="0" w:beforeAutospacing="0" w:after="0" w:afterAutospacing="0"/>
              <w:widowControl w:val="off"/>
            </w:pPr>
            <w:r/>
            <w:r/>
          </w:p>
        </w:tc>
        <w:tc>
          <w:tcPr>
            <w:tcW w:w="1884" w:type="dxa"/>
            <w:vAlign w:val="top"/>
            <w:textDirection w:val="lrTb"/>
            <w:noWrap w:val="false"/>
          </w:tcPr>
          <w:p>
            <w:pPr>
              <w:pStyle w:val="1055"/>
              <w:jc w:val="both"/>
              <w:spacing w:before="0" w:beforeAutospacing="0" w:after="0" w:afterAutospacing="0"/>
              <w:widowControl w:val="off"/>
            </w:pPr>
            <w:r>
              <w:rPr>
                <w:rFonts w:hint="eastAsia"/>
                <w:lang w:bidi="ar"/>
              </w:rPr>
              <w:t xml:space="preserve">成立日期</w:t>
            </w:r>
            <w:r/>
          </w:p>
        </w:tc>
        <w:tc>
          <w:tcPr>
            <w:tcW w:w="2830"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企业地址</w:t>
            </w:r>
            <w:r/>
          </w:p>
        </w:tc>
        <w:tc>
          <w:tcPr>
            <w:tcW w:w="1597" w:type="dxa"/>
            <w:vAlign w:val="top"/>
            <w:textDirection w:val="lrTb"/>
            <w:noWrap w:val="false"/>
          </w:tcPr>
          <w:p>
            <w:pPr>
              <w:pStyle w:val="1055"/>
              <w:ind w:left="210"/>
              <w:jc w:val="both"/>
              <w:spacing w:before="0" w:beforeAutospacing="0" w:after="0" w:afterAutospacing="0"/>
              <w:widowControl w:val="off"/>
            </w:pPr>
            <w:r/>
            <w:r/>
          </w:p>
        </w:tc>
        <w:tc>
          <w:tcPr>
            <w:tcW w:w="1884" w:type="dxa"/>
            <w:vAlign w:val="top"/>
            <w:textDirection w:val="lrTb"/>
            <w:noWrap w:val="false"/>
          </w:tcPr>
          <w:p>
            <w:pPr>
              <w:pStyle w:val="1055"/>
              <w:jc w:val="both"/>
              <w:spacing w:before="0" w:beforeAutospacing="0" w:after="0" w:afterAutospacing="0"/>
              <w:widowControl w:val="off"/>
            </w:pPr>
            <w:r>
              <w:rPr>
                <w:rFonts w:hint="eastAsia"/>
                <w:lang w:bidi="ar"/>
              </w:rPr>
              <w:t xml:space="preserve">注册资本</w:t>
            </w:r>
            <w:r/>
          </w:p>
        </w:tc>
        <w:tc>
          <w:tcPr>
            <w:tcW w:w="2830" w:type="dxa"/>
            <w:vAlign w:val="top"/>
            <w:textDirection w:val="lrTb"/>
            <w:noWrap w:val="false"/>
          </w:tcPr>
          <w:p>
            <w:pPr>
              <w:pStyle w:val="1055"/>
              <w:jc w:val="both"/>
              <w:spacing w:before="0" w:beforeAutospacing="0" w:after="0" w:afterAutospacing="0"/>
              <w:widowControl w:val="off"/>
            </w:pPr>
            <w:r>
              <w:rPr>
                <w:rFonts w:hint="eastAsia"/>
                <w:lang w:bidi="ar"/>
              </w:rPr>
              <w:t xml:space="preserve">万元</w:t>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经营范围</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职工人数</w:t>
            </w:r>
            <w:r/>
          </w:p>
        </w:tc>
        <w:tc>
          <w:tcPr>
            <w:tcW w:w="1597" w:type="dxa"/>
            <w:vAlign w:val="top"/>
            <w:textDirection w:val="lrTb"/>
            <w:noWrap w:val="false"/>
          </w:tcPr>
          <w:p>
            <w:pPr>
              <w:pStyle w:val="1055"/>
              <w:jc w:val="both"/>
              <w:spacing w:before="0" w:beforeAutospacing="0" w:after="0" w:afterAutospacing="0"/>
              <w:widowControl w:val="off"/>
            </w:pPr>
            <w:r/>
            <w:r/>
          </w:p>
        </w:tc>
        <w:tc>
          <w:tcPr>
            <w:gridSpan w:val="2"/>
            <w:tcW w:w="4714" w:type="dxa"/>
            <w:vAlign w:val="top"/>
            <w:textDirection w:val="lrTb"/>
            <w:noWrap w:val="false"/>
          </w:tcPr>
          <w:p>
            <w:pPr>
              <w:pStyle w:val="1055"/>
              <w:ind w:left="210"/>
              <w:jc w:val="both"/>
              <w:spacing w:before="0" w:beforeAutospacing="0" w:after="0" w:afterAutospacing="0"/>
              <w:widowControl w:val="off"/>
            </w:pPr>
            <w:r>
              <w:rPr>
                <w:rFonts w:hint="eastAsia"/>
                <w:lang w:bidi="ar"/>
              </w:rPr>
              <w:t xml:space="preserve">其中：有中高级以上职称的人数</w:t>
            </w:r>
            <w:r/>
          </w:p>
        </w:tc>
      </w:tr>
      <w:tr>
        <w:trPr>
          <w:cantSplit/>
        </w:trPr>
        <w:tc>
          <w:tcPr>
            <w:tcW w:w="2249" w:type="dxa"/>
            <w:vAlign w:val="center"/>
            <w:textDirection w:val="lrTb"/>
            <w:noWrap w:val="false"/>
          </w:tcPr>
          <w:p>
            <w:pPr>
              <w:pStyle w:val="1055"/>
              <w:jc w:val="both"/>
              <w:spacing w:before="0" w:beforeAutospacing="0" w:after="0" w:afterAutospacing="0"/>
              <w:widowControl w:val="off"/>
            </w:pPr>
            <w:r>
              <w:rPr>
                <w:rFonts w:hint="eastAsia"/>
                <w:lang w:bidi="ar"/>
              </w:rPr>
              <w:t xml:space="preserve">资产总计</w:t>
            </w:r>
            <w:r/>
          </w:p>
        </w:tc>
        <w:tc>
          <w:tcPr>
            <w:tcW w:w="1597" w:type="dxa"/>
            <w:vAlign w:val="center"/>
            <w:textDirection w:val="lrTb"/>
            <w:noWrap w:val="false"/>
          </w:tcPr>
          <w:p>
            <w:pPr>
              <w:pStyle w:val="1055"/>
              <w:ind w:firstLine="120"/>
              <w:jc w:val="both"/>
              <w:spacing w:before="0" w:beforeAutospacing="0" w:after="0" w:afterAutospacing="0"/>
              <w:widowControl w:val="off"/>
            </w:pPr>
            <w:r>
              <w:rPr>
                <w:rFonts w:hint="eastAsia"/>
                <w:lang w:bidi="ar"/>
              </w:rPr>
              <w:t xml:space="preserve">   万元</w:t>
            </w:r>
            <w:r/>
          </w:p>
        </w:tc>
        <w:tc>
          <w:tcPr>
            <w:tcW w:w="1884" w:type="dxa"/>
            <w:vAlign w:val="center"/>
            <w:textDirection w:val="lrTb"/>
            <w:noWrap w:val="false"/>
          </w:tcPr>
          <w:p>
            <w:pPr>
              <w:pStyle w:val="1055"/>
              <w:jc w:val="both"/>
              <w:spacing w:before="0" w:beforeAutospacing="0" w:after="0" w:afterAutospacing="0"/>
              <w:widowControl w:val="off"/>
            </w:pPr>
            <w:r>
              <w:rPr>
                <w:rFonts w:hint="eastAsia"/>
                <w:lang w:bidi="ar"/>
              </w:rPr>
              <w:t xml:space="preserve">净资产</w:t>
            </w:r>
            <w:r/>
          </w:p>
        </w:tc>
        <w:tc>
          <w:tcPr>
            <w:tcW w:w="2830" w:type="dxa"/>
            <w:vAlign w:val="center"/>
            <w:textDirection w:val="lrTb"/>
            <w:noWrap w:val="false"/>
          </w:tcPr>
          <w:p>
            <w:pPr>
              <w:pStyle w:val="1055"/>
              <w:ind w:left="210"/>
              <w:jc w:val="center"/>
              <w:spacing w:before="0" w:beforeAutospacing="0" w:after="0" w:afterAutospacing="0"/>
              <w:widowControl w:val="off"/>
            </w:pPr>
            <w:r>
              <w:rPr>
                <w:rFonts w:hint="eastAsia"/>
                <w:lang w:bidi="ar"/>
              </w:rPr>
              <w:t xml:space="preserve">     万元</w:t>
            </w:r>
            <w:r/>
          </w:p>
        </w:tc>
      </w:tr>
      <w:tr>
        <w:trPr>
          <w:cantSplit/>
        </w:trPr>
        <w:tc>
          <w:tcPr>
            <w:tcW w:w="2249" w:type="dxa"/>
            <w:vAlign w:val="center"/>
            <w:textDirection w:val="lrTb"/>
            <w:noWrap w:val="false"/>
          </w:tcPr>
          <w:p>
            <w:pPr>
              <w:pStyle w:val="1055"/>
              <w:jc w:val="both"/>
              <w:spacing w:before="0" w:beforeAutospacing="0" w:after="0" w:afterAutospacing="0"/>
              <w:widowControl w:val="off"/>
            </w:pPr>
            <w:r>
              <w:rPr>
                <w:rFonts w:hint="eastAsia"/>
                <w:lang w:bidi="ar"/>
              </w:rPr>
              <w:t xml:space="preserve">股东权益</w:t>
            </w:r>
            <w:r/>
          </w:p>
        </w:tc>
        <w:tc>
          <w:tcPr>
            <w:tcW w:w="1597" w:type="dxa"/>
            <w:vAlign w:val="center"/>
            <w:textDirection w:val="lrTb"/>
            <w:noWrap w:val="false"/>
          </w:tcPr>
          <w:p>
            <w:pPr>
              <w:pStyle w:val="1055"/>
              <w:jc w:val="both"/>
              <w:spacing w:before="0" w:beforeAutospacing="0" w:after="0" w:afterAutospacing="0"/>
              <w:widowControl w:val="off"/>
            </w:pPr>
            <w:r>
              <w:rPr>
                <w:rFonts w:hint="eastAsia"/>
                <w:lang w:bidi="ar"/>
              </w:rPr>
              <w:t xml:space="preserve">万元</w:t>
            </w:r>
            <w:r/>
          </w:p>
        </w:tc>
        <w:tc>
          <w:tcPr>
            <w:tcW w:w="1884" w:type="dxa"/>
            <w:vAlign w:val="center"/>
            <w:vMerge w:val="restart"/>
            <w:textDirection w:val="lrTb"/>
            <w:noWrap w:val="false"/>
          </w:tcPr>
          <w:p>
            <w:pPr>
              <w:pStyle w:val="1055"/>
              <w:jc w:val="both"/>
              <w:spacing w:before="0" w:beforeAutospacing="0" w:after="0" w:afterAutospacing="0"/>
              <w:widowControl w:val="off"/>
            </w:pPr>
            <w:r>
              <w:rPr>
                <w:rFonts w:hint="eastAsia"/>
                <w:lang w:bidi="ar"/>
              </w:rPr>
              <w:t xml:space="preserve">销售收入</w:t>
            </w:r>
            <w:r/>
          </w:p>
        </w:tc>
        <w:tc>
          <w:tcPr>
            <w:tcW w:w="2830" w:type="dxa"/>
            <w:vAlign w:val="center"/>
            <w:textDirection w:val="lrTb"/>
            <w:noWrap w:val="false"/>
          </w:tcPr>
          <w:p>
            <w:pPr>
              <w:pStyle w:val="1055"/>
              <w:jc w:val="both"/>
              <w:spacing w:before="0" w:beforeAutospacing="0" w:after="0" w:afterAutospacing="0"/>
              <w:widowControl w:val="off"/>
              <w:rPr>
                <w:rFonts w:hint="eastAsia"/>
              </w:rPr>
            </w:pPr>
            <w:r>
              <w:rPr>
                <w:rFonts w:hint="eastAsia"/>
                <w:lang w:bidi="ar"/>
              </w:rPr>
              <w:t xml:space="preserve">202</w:t>
            </w:r>
            <w:r>
              <w:rPr>
                <w:rFonts w:hint="eastAsia"/>
                <w:lang w:val="en-US" w:eastAsia="zh-CN" w:bidi="ar"/>
              </w:rPr>
              <w:t xml:space="preserve">4</w:t>
            </w:r>
            <w:r>
              <w:rPr>
                <w:rFonts w:hint="eastAsia"/>
                <w:lang w:bidi="ar"/>
              </w:rPr>
              <w:t xml:space="preserve">年    （万元）</w:t>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实现利润</w:t>
            </w:r>
            <w:r/>
          </w:p>
        </w:tc>
        <w:tc>
          <w:tcPr>
            <w:tcW w:w="1597" w:type="dxa"/>
            <w:vAlign w:val="top"/>
            <w:textDirection w:val="lrTb"/>
            <w:noWrap w:val="false"/>
          </w:tcPr>
          <w:p>
            <w:pPr>
              <w:pStyle w:val="1055"/>
              <w:jc w:val="both"/>
              <w:spacing w:before="0" w:beforeAutospacing="0" w:after="0" w:afterAutospacing="0"/>
              <w:widowControl w:val="off"/>
              <w:rPr>
                <w:rFonts w:hint="eastAsia"/>
              </w:rPr>
            </w:pPr>
            <w:r>
              <w:rPr>
                <w:rFonts w:hint="eastAsia"/>
                <w:lang w:val="en-US" w:eastAsia="zh-CN" w:bidi="ar"/>
              </w:rPr>
              <w:t xml:space="preserve">2024</w:t>
            </w:r>
            <w:r>
              <w:rPr>
                <w:rFonts w:hint="eastAsia"/>
                <w:lang w:bidi="ar"/>
              </w:rPr>
              <w:t xml:space="preserve">年   （万元）</w:t>
            </w:r>
            <w:r/>
          </w:p>
        </w:tc>
        <w:tc>
          <w:tcPr>
            <w:tcW w:w="188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830" w:type="dxa"/>
            <w:vAlign w:val="top"/>
            <w:textDirection w:val="lrTb"/>
            <w:noWrap w:val="false"/>
          </w:tcPr>
          <w:p>
            <w:pPr>
              <w:pStyle w:val="1055"/>
              <w:jc w:val="both"/>
              <w:spacing w:before="0" w:beforeAutospacing="0" w:after="0" w:afterAutospacing="0"/>
              <w:widowControl w:val="off"/>
              <w:rPr>
                <w:rFonts w:hint="eastAsia"/>
              </w:rPr>
            </w:pPr>
            <w:r>
              <w:rPr>
                <w:rFonts w:hint="eastAsia"/>
                <w:lang w:bidi="ar"/>
              </w:rPr>
              <w:t xml:space="preserve">2023年    （ 万元）</w:t>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营业面积（含厂房面积）</w:t>
            </w:r>
            <w:r/>
          </w:p>
        </w:tc>
        <w:tc>
          <w:tcPr>
            <w:tcW w:w="1597" w:type="dxa"/>
            <w:vAlign w:val="center"/>
            <w:textDirection w:val="lrTb"/>
            <w:noWrap w:val="false"/>
          </w:tcPr>
          <w:p>
            <w:pPr>
              <w:pStyle w:val="1055"/>
              <w:jc w:val="both"/>
              <w:spacing w:before="0" w:beforeAutospacing="0" w:after="0" w:afterAutospacing="0"/>
              <w:widowControl w:val="off"/>
            </w:pPr>
            <w:r>
              <w:rPr>
                <w:rFonts w:hint="eastAsia"/>
                <w:lang w:bidi="ar"/>
              </w:rPr>
              <w:t xml:space="preserve">  平方米</w:t>
            </w:r>
            <w:r/>
          </w:p>
        </w:tc>
        <w:tc>
          <w:tcPr>
            <w:tcW w:w="1884" w:type="dxa"/>
            <w:vAlign w:val="top"/>
            <w:textDirection w:val="lrTb"/>
            <w:noWrap w:val="false"/>
          </w:tcPr>
          <w:p>
            <w:pPr>
              <w:pStyle w:val="1055"/>
              <w:jc w:val="both"/>
              <w:spacing w:before="0" w:beforeAutospacing="0" w:after="0" w:afterAutospacing="0"/>
              <w:widowControl w:val="off"/>
            </w:pPr>
            <w:r>
              <w:rPr>
                <w:rFonts w:hint="eastAsia"/>
                <w:lang w:bidi="ar"/>
              </w:rPr>
              <w:t xml:space="preserve">其中</w:t>
            </w:r>
            <w:r/>
          </w:p>
        </w:tc>
        <w:tc>
          <w:tcPr>
            <w:tcW w:w="2830" w:type="dxa"/>
            <w:vAlign w:val="top"/>
            <w:textDirection w:val="lrTb"/>
            <w:noWrap w:val="false"/>
          </w:tcPr>
          <w:p>
            <w:pPr>
              <w:pStyle w:val="1055"/>
              <w:jc w:val="both"/>
              <w:spacing w:before="0" w:beforeAutospacing="0" w:after="0" w:afterAutospacing="0"/>
              <w:widowControl w:val="off"/>
            </w:pPr>
            <w:r>
              <w:rPr>
                <w:rFonts w:hint="eastAsia"/>
                <w:lang w:bidi="ar"/>
              </w:rPr>
              <w:t xml:space="preserve">自有面积</w:t>
            </w:r>
            <w:r>
              <w:rPr>
                <w:rFonts w:hint="eastAsia"/>
                <w:lang w:eastAsia="zh-CN" w:bidi="ar"/>
              </w:rPr>
              <w:t xml:space="preserve">：</w:t>
            </w:r>
            <w:r>
              <w:rPr>
                <w:rFonts w:hint="eastAsia"/>
                <w:lang w:bidi="ar"/>
              </w:rPr>
              <w:t xml:space="preserve">     平方米</w:t>
            </w:r>
            <w:r/>
          </w:p>
          <w:p>
            <w:pPr>
              <w:pStyle w:val="1055"/>
              <w:jc w:val="both"/>
              <w:spacing w:before="0" w:beforeAutospacing="0" w:after="0" w:afterAutospacing="0"/>
              <w:widowControl w:val="off"/>
            </w:pPr>
            <w:r>
              <w:rPr>
                <w:rFonts w:hint="eastAsia"/>
                <w:lang w:bidi="ar"/>
              </w:rPr>
              <w:t xml:space="preserve">承租面积</w:t>
            </w:r>
            <w:r>
              <w:rPr>
                <w:rFonts w:hint="eastAsia"/>
                <w:lang w:eastAsia="zh-CN" w:bidi="ar"/>
              </w:rPr>
              <w:t xml:space="preserve">：</w:t>
            </w:r>
            <w:r>
              <w:rPr>
                <w:rFonts w:hint="eastAsia"/>
                <w:lang w:bidi="ar"/>
              </w:rPr>
              <w:t xml:space="preserve">     平方米</w:t>
            </w:r>
            <w:r/>
          </w:p>
        </w:tc>
      </w:tr>
      <w:tr>
        <w:trPr>
          <w:cantSplit/>
          <w:trHeight w:val="926"/>
        </w:trPr>
        <w:tc>
          <w:tcPr>
            <w:tcW w:w="2249" w:type="dxa"/>
            <w:vAlign w:val="center"/>
            <w:textDirection w:val="lrTb"/>
            <w:noWrap w:val="false"/>
          </w:tcPr>
          <w:p>
            <w:pPr>
              <w:pStyle w:val="1055"/>
              <w:jc w:val="both"/>
              <w:spacing w:before="0" w:beforeAutospacing="0" w:after="0" w:afterAutospacing="0"/>
              <w:widowControl w:val="off"/>
            </w:pPr>
            <w:r>
              <w:rPr>
                <w:rFonts w:hint="eastAsia"/>
                <w:lang w:bidi="ar"/>
              </w:rPr>
              <w:t xml:space="preserve">单位简历及内设机构情况</w:t>
            </w:r>
            <w:r/>
          </w:p>
        </w:tc>
        <w:tc>
          <w:tcPr>
            <w:gridSpan w:val="3"/>
            <w:tcW w:w="6311" w:type="dxa"/>
            <w:vAlign w:val="top"/>
            <w:textDirection w:val="lrTb"/>
            <w:noWrap w:val="false"/>
          </w:tcPr>
          <w:p>
            <w:pPr>
              <w:pStyle w:val="1055"/>
              <w:jc w:val="both"/>
              <w:spacing w:before="0" w:beforeAutospacing="0" w:after="0" w:afterAutospacing="0"/>
              <w:widowControl w:val="off"/>
            </w:pPr>
            <w:r/>
            <w:r/>
          </w:p>
        </w:tc>
      </w:tr>
      <w:tr>
        <w:trPr>
          <w:cantSplit/>
          <w:trHeight w:val="668"/>
        </w:trPr>
        <w:tc>
          <w:tcPr>
            <w:tcW w:w="2249" w:type="dxa"/>
            <w:vAlign w:val="center"/>
            <w:textDirection w:val="lrTb"/>
            <w:noWrap w:val="false"/>
          </w:tcPr>
          <w:p>
            <w:pPr>
              <w:pStyle w:val="1055"/>
              <w:jc w:val="both"/>
              <w:spacing w:before="0" w:beforeAutospacing="0" w:after="0" w:afterAutospacing="0"/>
              <w:widowControl w:val="off"/>
            </w:pPr>
            <w:r>
              <w:rPr>
                <w:rFonts w:hint="eastAsia"/>
                <w:lang w:bidi="ar"/>
              </w:rPr>
              <w:t xml:space="preserve">单位优势及特长</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近两年来完成或正在履行的重大合同情况</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最近2年内在经营过程中受到何种奖励或处分（包括情况和结果）</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最近3年内有无因售假、售劣或是其他原因被消费者投诉或起诉的情况及说明（包括解决方式和结果）</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最近3年内主要负责人有无因经济犯罪被司法机关追究的情况及说明</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获得技术认证的工程师及简介</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r>
        <w:trPr>
          <w:cantSplit/>
          <w:trHeight w:val="560"/>
        </w:trPr>
        <w:tc>
          <w:tcPr>
            <w:tcW w:w="2249" w:type="dxa"/>
            <w:vAlign w:val="top"/>
            <w:textDirection w:val="lrTb"/>
            <w:noWrap w:val="false"/>
          </w:tcPr>
          <w:p>
            <w:pPr>
              <w:pStyle w:val="1055"/>
              <w:jc w:val="both"/>
              <w:spacing w:before="0" w:beforeAutospacing="0" w:after="0" w:afterAutospacing="0"/>
              <w:widowControl w:val="off"/>
            </w:pPr>
            <w:r>
              <w:rPr>
                <w:rFonts w:hint="eastAsia"/>
                <w:lang w:bidi="ar"/>
              </w:rPr>
              <w:t xml:space="preserve">其他需要说明的情况</w:t>
            </w:r>
            <w:r/>
          </w:p>
        </w:tc>
        <w:tc>
          <w:tcPr>
            <w:gridSpan w:val="3"/>
            <w:tcW w:w="6311" w:type="dxa"/>
            <w:vAlign w:val="top"/>
            <w:textDirection w:val="lrTb"/>
            <w:noWrap w:val="false"/>
          </w:tcPr>
          <w:p>
            <w:pPr>
              <w:pStyle w:val="1055"/>
              <w:ind w:left="210"/>
              <w:jc w:val="both"/>
              <w:spacing w:before="0" w:beforeAutospacing="0" w:after="0" w:afterAutospacing="0"/>
              <w:widowControl w:val="off"/>
            </w:pPr>
            <w:r/>
            <w:r/>
          </w:p>
        </w:tc>
      </w:tr>
    </w:tbl>
    <w:p>
      <w:pPr>
        <w:jc w:val="center"/>
        <w:spacing w:line="400" w:lineRule="exact"/>
        <w:rPr>
          <w:rFonts w:ascii="宋体" w:hAnsi="宋体" w:eastAsia="宋体" w:cs="宋体"/>
          <w:b/>
          <w:sz w:val="24"/>
          <w:szCs w:val="24"/>
        </w:rPr>
      </w:pPr>
      <w:r>
        <w:rPr>
          <w:rFonts w:ascii="宋体" w:hAnsi="宋体" w:eastAsia="宋体" w:cs="宋体"/>
          <w:b/>
          <w:sz w:val="24"/>
          <w:szCs w:val="24"/>
        </w:rPr>
      </w:r>
      <w:r/>
    </w:p>
    <w:p>
      <w:pPr>
        <w:pStyle w:val="1055"/>
        <w:ind w:left="260"/>
        <w:spacing w:before="0" w:beforeAutospacing="0" w:after="0" w:afterAutospacing="0"/>
        <w:widowControl w:val="off"/>
        <w:tabs>
          <w:tab w:val="left" w:pos="0" w:leader="none"/>
        </w:tabs>
        <w:rPr>
          <w:rFonts w:hint="eastAsia"/>
          <w:b/>
          <w:lang w:bidi="ar"/>
        </w:rPr>
      </w:pPr>
      <w:r>
        <w:rPr>
          <w:rFonts w:hint="eastAsia"/>
          <w:b/>
          <w:lang w:bidi="ar"/>
        </w:rPr>
      </w:r>
      <w:r/>
    </w:p>
    <w:p>
      <w:pPr>
        <w:pStyle w:val="1055"/>
        <w:spacing w:before="0" w:beforeAutospacing="0" w:after="0" w:afterAutospacing="0"/>
        <w:widowControl w:val="off"/>
        <w:tabs>
          <w:tab w:val="left" w:pos="0" w:leader="none"/>
        </w:tabs>
        <w:rPr>
          <w:rFonts w:hint="eastAsia"/>
          <w:b/>
          <w:lang w:bidi="ar"/>
        </w:rPr>
      </w:pPr>
      <w:r>
        <w:rPr>
          <w:rFonts w:hint="eastAsia"/>
          <w:b/>
          <w:lang w:bidi="ar"/>
        </w:rPr>
      </w:r>
      <w:r/>
    </w:p>
    <w:p>
      <w:pPr>
        <w:pStyle w:val="1055"/>
        <w:spacing w:before="0" w:beforeAutospacing="0" w:after="0" w:afterAutospacing="0"/>
        <w:widowControl w:val="off"/>
        <w:tabs>
          <w:tab w:val="left" w:pos="0" w:leader="none"/>
        </w:tabs>
        <w:rPr>
          <w:rFonts w:hint="eastAsia"/>
          <w:b/>
          <w:lang w:bidi="ar"/>
        </w:rPr>
      </w:pPr>
      <w:r>
        <w:rPr>
          <w:rFonts w:hint="eastAsia"/>
          <w:b/>
          <w:lang w:bidi="ar"/>
        </w:rPr>
      </w:r>
      <w:r/>
    </w:p>
    <w:p>
      <w:pPr>
        <w:pStyle w:val="1055"/>
        <w:spacing w:before="0" w:beforeAutospacing="0" w:after="0" w:afterAutospacing="0"/>
        <w:widowControl w:val="off"/>
        <w:tabs>
          <w:tab w:val="left" w:pos="0" w:leader="none"/>
        </w:tabs>
      </w:pPr>
      <w:r/>
      <w:r/>
    </w:p>
    <w:p>
      <w:pPr>
        <w:pStyle w:val="1055"/>
        <w:spacing w:before="0" w:beforeAutospacing="0" w:after="0" w:afterAutospacing="0"/>
        <w:widowControl w:val="off"/>
        <w:tabs>
          <w:tab w:val="left" w:pos="0" w:leader="none"/>
        </w:tabs>
        <w:rPr>
          <w:b/>
        </w:rPr>
      </w:pPr>
      <w:r>
        <w:rPr>
          <w:rFonts w:hint="eastAsia"/>
          <w:b/>
          <w:lang w:bidi="ar"/>
        </w:rPr>
        <w:t xml:space="preserve">（三）认为需要提供的其他证明文件</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附件十一、中小企业声明函                  </w:t>
      </w:r>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 中小企业声明函</w:t>
      </w:r>
      <w:r/>
    </w:p>
    <w:p>
      <w:pPr>
        <w:rPr>
          <w:rStyle w:val="1087"/>
          <w:rFonts w:cs="宋体"/>
          <w:b/>
          <w:color w:val="000000"/>
          <w:sz w:val="24"/>
          <w:szCs w:val="24"/>
        </w:rPr>
      </w:pPr>
      <w:r>
        <w:rPr>
          <w:rFonts w:cs="宋体"/>
          <w:b/>
          <w:color w:val="000000"/>
          <w:sz w:val="24"/>
          <w:szCs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本公司（联合体）郑重声明，根据《关于印发〈苏州市政府采购促进中小企业发展实施意见〉的通知》（苏财购[2022]16号）的规定，本公司 （联合体）参加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采购活动，服务全部由符合政策要求的中小企业承接。相关企业（含联合体中的中小企业、签订分包意向协议的中小企业）的具体情况如下：</w:t>
      </w:r>
      <w:r/>
    </w:p>
    <w:p>
      <w:pPr>
        <w:numPr>
          <w:ilvl w:val="255"/>
          <w:numId w:val="0"/>
        </w:numPr>
        <w:ind w:firstLine="480"/>
        <w:spacing w:line="360" w:lineRule="auto"/>
        <w:rPr>
          <w:rFonts w:ascii="宋体" w:hAnsi="宋体" w:eastAsia="宋体" w:cs="宋体"/>
          <w:sz w:val="24"/>
        </w:rPr>
      </w:pPr>
      <w:r>
        <w:rPr>
          <w:rFonts w:hint="eastAsia" w:ascii="宋体" w:hAnsi="宋体" w:eastAsia="宋体" w:cs="宋体"/>
          <w:sz w:val="24"/>
          <w:u w:val="single"/>
        </w:rPr>
        <w:t xml:space="preserve">1.（标的名称）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 </w:t>
      </w:r>
      <w:r/>
    </w:p>
    <w:p>
      <w:pPr>
        <w:numPr>
          <w:ilvl w:val="255"/>
          <w:numId w:val="0"/>
        </w:numPr>
        <w:ind w:firstLine="480"/>
        <w:spacing w:line="360" w:lineRule="auto"/>
        <w:rPr>
          <w:rFonts w:ascii="宋体" w:hAnsi="宋体" w:eastAsia="宋体" w:cs="宋体"/>
          <w:sz w:val="24"/>
        </w:rPr>
      </w:pPr>
      <w:r>
        <w:rPr>
          <w:rFonts w:hint="eastAsia" w:ascii="宋体" w:hAnsi="宋体" w:eastAsia="宋体" w:cs="宋体"/>
          <w:sz w:val="24"/>
          <w:u w:val="single"/>
        </w:rPr>
        <w:t xml:space="preserve">2.（标的名称）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 承建（承接）企业为</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p>
    <w:p>
      <w:pPr>
        <w:rPr>
          <w:rStyle w:val="1087"/>
          <w:rFonts w:cs="宋体"/>
          <w:b/>
          <w:color w:val="000000"/>
          <w:sz w:val="24"/>
          <w:szCs w:val="24"/>
        </w:rPr>
      </w:pPr>
      <w:r>
        <w:rPr>
          <w:rFonts w:cs="宋体"/>
          <w:b/>
          <w:color w:val="000000"/>
          <w:sz w:val="24"/>
          <w:szCs w:val="24"/>
        </w:rPr>
      </w:r>
      <w:r/>
    </w:p>
    <w:p>
      <w:pPr>
        <w:pStyle w:val="1031"/>
        <w:ind w:left="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注：1.中小企业划分标准详见“工信部联企业〔2011〕300号通知中的《中小企业划型标准规定》。</w:t>
      </w:r>
      <w:r/>
    </w:p>
    <w:p>
      <w:pPr>
        <w:pStyle w:val="1031"/>
        <w:ind w:left="0"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2.从业人员、营业收入、资产总额填报上一-年度数据，无上一年度数据的新成立企业可不填报。</w:t>
      </w:r>
      <w:r/>
    </w:p>
    <w:p>
      <w:pPr>
        <w:ind w:firstLine="5520"/>
        <w:jc w:val="both"/>
        <w:spacing w:line="360" w:lineRule="auto"/>
        <w:rPr>
          <w:rFonts w:ascii="宋体" w:hAnsi="宋体" w:eastAsia="宋体" w:cs="宋体"/>
          <w:sz w:val="24"/>
          <w:szCs w:val="24"/>
          <w:u w:val="single"/>
        </w:rPr>
      </w:pPr>
      <w:r>
        <w:rPr>
          <w:rFonts w:hint="eastAsia" w:ascii="宋体" w:hAnsi="宋体" w:eastAsia="宋体" w:cs="宋体"/>
          <w:sz w:val="24"/>
          <w:szCs w:val="24"/>
        </w:rPr>
        <w:t xml:space="preserve">磋商响应单位：（盖章）</w:t>
      </w:r>
      <w:r/>
    </w:p>
    <w:p>
      <w:pPr>
        <w:ind w:firstLine="3360"/>
        <w:jc w:val="right"/>
        <w:spacing w:line="360" w:lineRule="auto"/>
        <w:rPr>
          <w:rStyle w:val="1087"/>
          <w:rFonts w:hint="default" w:cs="宋体"/>
          <w:b/>
          <w:color w:val="auto"/>
          <w:sz w:val="24"/>
          <w:szCs w:val="24"/>
        </w:rPr>
      </w:pPr>
      <w:r>
        <w:rPr>
          <w:rFonts w:hint="eastAsia" w:ascii="宋体" w:hAnsi="宋体" w:eastAsia="宋体" w:cs="宋体"/>
          <w:sz w:val="24"/>
          <w:szCs w:val="24"/>
        </w:rPr>
        <w:t xml:space="preserve">日  期：   年   月   日</w:t>
      </w:r>
      <w:r/>
    </w:p>
    <w:p>
      <w:pP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ascii="宋体" w:hAnsi="宋体" w:eastAsia="宋体" w:cs="宋体"/>
          <w:sz w:val="24"/>
        </w:rPr>
      </w:pPr>
      <w:r>
        <w:rPr>
          <w:rFonts w:hint="eastAsia" w:ascii="宋体" w:hAnsi="宋体" w:eastAsia="宋体" w:cs="宋体"/>
          <w:sz w:val="24"/>
        </w:rPr>
        <w:t xml:space="preserve">备注：</w:t>
      </w:r>
      <w:r/>
    </w:p>
    <w:p>
      <w:pPr>
        <w:ind w:firstLine="482"/>
        <w:spacing w:line="360" w:lineRule="auto"/>
        <w:rPr>
          <w:rFonts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2"/>
        <w:spacing w:line="360" w:lineRule="auto"/>
        <w:rPr>
          <w:rFonts w:ascii="宋体" w:hAnsi="宋体" w:eastAsia="宋体" w:cs="宋体"/>
          <w:sz w:val="24"/>
        </w:rPr>
      </w:pPr>
      <w:r>
        <w:rPr>
          <w:rFonts w:hint="eastAsia" w:ascii="宋体" w:hAnsi="宋体" w:eastAsia="宋体" w:cs="宋体"/>
          <w:sz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2"/>
        <w:spacing w:line="360" w:lineRule="auto"/>
        <w:rPr>
          <w:rFonts w:ascii="宋体" w:hAnsi="宋体" w:eastAsia="宋体" w:cs="宋体"/>
          <w:sz w:val="24"/>
        </w:rPr>
      </w:pPr>
      <w:r>
        <w:rPr>
          <w:rFonts w:hint="eastAsia" w:ascii="宋体" w:hAnsi="宋体" w:eastAsia="宋体" w:cs="宋体"/>
          <w:sz w:val="24"/>
        </w:rPr>
        <w:t xml:space="preserve">3.《中小企业声明函》中所填的行业应与本采购标的对应的中小企业划分标准所属行业一致，不一致的不可享受相应政策优惠。本采购标的对应的中小企业划分标准所属行业，以磋商文件中规定的为准。</w:t>
      </w:r>
      <w:r/>
    </w:p>
    <w:p>
      <w:pPr>
        <w:ind w:firstLine="482"/>
        <w:spacing w:line="360" w:lineRule="auto"/>
        <w:rPr>
          <w:rFonts w:ascii="宋体" w:hAnsi="宋体" w:eastAsia="宋体" w:cs="宋体"/>
          <w:sz w:val="24"/>
        </w:rPr>
      </w:pPr>
      <w:r>
        <w:rPr>
          <w:rFonts w:hint="eastAsia" w:ascii="宋体" w:hAnsi="宋体" w:eastAsia="宋体" w:cs="宋体"/>
          <w:sz w:val="24"/>
        </w:rPr>
        <w:t xml:space="preserve">4.如未对（中型企业、小型企业、微型企业）进行勾选，视同非中小微企业，不可享受相应扶持政策。</w:t>
      </w:r>
      <w:r/>
    </w:p>
    <w:p>
      <w:pPr>
        <w:ind w:firstLine="482"/>
        <w:spacing w:line="360" w:lineRule="auto"/>
        <w:rPr>
          <w:rFonts w:ascii="宋体" w:hAnsi="宋体" w:eastAsia="宋体" w:cs="宋体"/>
          <w:b/>
          <w:sz w:val="24"/>
          <w:szCs w:val="24"/>
        </w:rPr>
      </w:pPr>
      <w:r>
        <w:rPr>
          <w:rFonts w:hint="eastAsia" w:ascii="宋体" w:hAnsi="宋体" w:eastAsia="宋体" w:cs="宋体"/>
          <w:sz w:val="24"/>
        </w:rPr>
        <w:t xml:space="preserve">5.成交单位为中小企业的，《中小企业声明函》将随成交结果同时公告。</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附件十二、残疾人福利性单位声明函</w:t>
      </w:r>
      <w:r/>
    </w:p>
    <w:p>
      <w:pPr>
        <w:pStyle w:val="876"/>
        <w:ind w:firstLine="480"/>
        <w:rPr>
          <w:rFonts w:hint="eastAsia" w:hAnsi="宋体" w:cs="宋体"/>
          <w:sz w:val="24"/>
          <w:szCs w:val="24"/>
        </w:rPr>
      </w:pPr>
      <w:r>
        <w:rPr>
          <w:rFonts w:hint="eastAsia" w:hAnsi="宋体" w:cs="宋体"/>
          <w:sz w:val="24"/>
          <w:szCs w:val="24"/>
        </w:rPr>
      </w:r>
      <w:r/>
    </w:p>
    <w:p>
      <w:pPr>
        <w:jc w:val="center"/>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残疾人福利性单位声明函</w:t>
      </w:r>
      <w:r/>
    </w:p>
    <w:p>
      <w:pPr>
        <w:pStyle w:val="1082"/>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r>
      <w:r/>
    </w:p>
    <w:p>
      <w:pPr>
        <w:pStyle w:val="1082"/>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致：</w:t>
      </w:r>
      <w:r>
        <w:rPr>
          <w:rFonts w:hint="eastAsia" w:hAnsi="宋体" w:eastAsia="宋体" w:cs="宋体"/>
          <w:sz w:val="24"/>
          <w:szCs w:val="24"/>
          <w:lang w:val="zh-CN"/>
        </w:rPr>
        <w:t xml:space="preserve">______________________</w:t>
      </w:r>
      <w:r/>
    </w:p>
    <w:p>
      <w:pPr>
        <w:ind w:firstLine="480"/>
        <w:keepLines w:val="0"/>
        <w:keepNext w:val="0"/>
        <w:pageBreakBefore w:val="0"/>
        <w:spacing w:line="360" w:lineRule="auto"/>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单位的（项目名称 </w:t>
      </w:r>
      <w:r>
        <w:rPr>
          <w:rFonts w:hint="eastAsia" w:ascii="宋体" w:hAnsi="宋体" w:eastAsia="宋体" w:cs="宋体"/>
          <w:sz w:val="24"/>
          <w:szCs w:val="24"/>
          <w:u w:val="single"/>
          <w:lang w:val="zh-CN"/>
        </w:rPr>
        <w:t xml:space="preserve">                        及</w:t>
      </w:r>
      <w:r>
        <w:rPr>
          <w:rFonts w:hint="eastAsia" w:ascii="宋体" w:hAnsi="宋体" w:eastAsia="宋体" w:cs="宋体"/>
          <w:sz w:val="24"/>
          <w:szCs w:val="24"/>
          <w:lang w:val="zh-CN"/>
        </w:rPr>
        <w:t xml:space="preserve">招标编号</w:t>
      </w:r>
      <w:r>
        <w:rPr>
          <w:rFonts w:hint="eastAsia" w:ascii="宋体" w:hAnsi="宋体" w:eastAsia="宋体" w:cs="宋体"/>
          <w:sz w:val="24"/>
          <w:szCs w:val="24"/>
          <w:u w:val="single"/>
          <w:lang w:val="zh-CN"/>
        </w:rPr>
        <w:t xml:space="preserve">                   号</w:t>
      </w:r>
      <w:r>
        <w:rPr>
          <w:rFonts w:hint="eastAsia" w:ascii="宋体" w:hAnsi="宋体" w:eastAsia="宋体" w:cs="宋体"/>
          <w:sz w:val="24"/>
          <w:szCs w:val="24"/>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Ansi="宋体" w:eastAsia="宋体" w:cs="宋体"/>
          <w:sz w:val="24"/>
          <w:szCs w:val="24"/>
        </w:rPr>
      </w:pPr>
      <w:r>
        <w:rPr>
          <w:rFonts w:hint="eastAsia" w:ascii="宋体" w:hAnsi="宋体" w:eastAsia="宋体" w:cs="宋体"/>
          <w:sz w:val="24"/>
          <w:szCs w:val="24"/>
          <w:lang w:val="zh-CN"/>
        </w:rPr>
        <w:t xml:space="preserve">本单位对上述声明的真实性负责。如有虚假，将依法承担相应责任。</w:t>
      </w:r>
      <w:r/>
    </w:p>
    <w:p>
      <w:pPr>
        <w:ind w:firstLine="3360"/>
        <w:jc w:val="right"/>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p>
      <w:pPr>
        <w:ind w:firstLine="3360"/>
        <w:jc w:val="center"/>
        <w:keepLines w:val="0"/>
        <w:keepNext w:val="0"/>
        <w:pageBreakBefore w:val="0"/>
        <w:spacing w:line="360" w:lineRule="auto"/>
        <w:widowControl w:val="off"/>
        <w:rPr>
          <w:rFonts w:ascii="宋体" w:hAnsi="宋体" w:eastAsia="宋体" w:cs="宋体"/>
          <w:sz w:val="24"/>
          <w:szCs w:val="24"/>
          <w:u w:val="single"/>
        </w:rPr>
      </w:pPr>
      <w:r>
        <w:rPr>
          <w:rFonts w:hint="eastAsia" w:ascii="宋体" w:hAnsi="宋体" w:eastAsia="宋体" w:cs="宋体"/>
          <w:sz w:val="24"/>
          <w:szCs w:val="24"/>
        </w:rPr>
        <w:t xml:space="preserve">                 磋商响应单位：（盖章）</w:t>
      </w:r>
      <w:r/>
    </w:p>
    <w:p>
      <w:pPr>
        <w:ind w:firstLine="3360"/>
        <w:jc w:val="right"/>
        <w:keepLines w:val="0"/>
        <w:keepNext w:val="0"/>
        <w:pageBreakBefore w:val="0"/>
        <w:spacing w:line="360" w:lineRule="auto"/>
        <w:widowControl w:val="off"/>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sz w:val="24"/>
          <w:szCs w:val="24"/>
        </w:rPr>
        <w:t xml:space="preserve">日  期：   年   月   日</w:t>
      </w:r>
      <w:r/>
    </w:p>
    <w:p>
      <w:pPr>
        <w:pStyle w:val="1117"/>
        <w:rPr>
          <w:rFonts w:hint="eastAsia" w:ascii="宋体" w:hAnsi="宋体" w:eastAsia="宋体" w:cs="宋体"/>
          <w:b/>
          <w:sz w:val="24"/>
          <w:szCs w:val="24"/>
        </w:rPr>
      </w:pPr>
      <w:r>
        <w:rPr>
          <w:rFonts w:hint="eastAsia" w:ascii="宋体" w:hAnsi="宋体" w:eastAsia="宋体" w:cs="宋体"/>
          <w:b/>
          <w:sz w:val="24"/>
          <w:szCs w:val="24"/>
        </w:rPr>
      </w:r>
      <w:bookmarkEnd w:id="16"/>
      <w:r/>
      <w:bookmarkEnd w:id="17"/>
      <w:r/>
      <w:r/>
    </w:p>
    <w:p>
      <w:pPr>
        <w:pStyle w:val="1057"/>
        <w:ind w:firstLine="2570"/>
        <w:jc w:val="both"/>
        <w:rPr>
          <w:rFonts w:hint="eastAsia"/>
        </w:rPr>
      </w:pPr>
      <w:r/>
      <w:bookmarkStart w:id="19" w:name="_Toc291668811"/>
      <w:r>
        <w:rPr>
          <w:rFonts w:hint="eastAsia"/>
        </w:rPr>
        <w:t xml:space="preserve">第四章、磋商采购内容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受苏州市体育专业运动队管理中心委托，苏州广致诚招投标代理有限公司作为采购代理机构，就其所需采购的医疗、康复服务团队外包在国内组织竞争性磋商采购。</w:t>
      </w:r>
      <w:r/>
    </w:p>
    <w:p>
      <w:p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 xml:space="preserve">一、采购编号</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6"/>
          <w:sz w:val="24"/>
          <w:szCs w:val="24"/>
          <w:lang w:eastAsia="zh-CN"/>
        </w:rPr>
        <w:t xml:space="preserve">JSZC-320500-GZCZ-C2025-0009。</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二、项目名称：医疗、康复服务团队外包。</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三</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采购预算</w:t>
      </w:r>
      <w:r>
        <w:rPr>
          <w:rFonts w:hint="eastAsia" w:ascii="宋体" w:hAnsi="宋体" w:eastAsia="宋体" w:cs="宋体"/>
          <w:b w:val="0"/>
          <w:bCs w:val="0"/>
          <w:color w:val="auto"/>
          <w:sz w:val="24"/>
          <w:szCs w:val="24"/>
          <w:lang w:val="en-US" w:eastAsia="zh-CN"/>
        </w:rPr>
        <w:t xml:space="preserve">及最高限价</w:t>
      </w:r>
      <w:r>
        <w:rPr>
          <w:rFonts w:hint="eastAsia" w:ascii="宋体" w:hAnsi="宋体" w:eastAsia="宋体" w:cs="宋体"/>
          <w:b w:val="0"/>
          <w:bCs w:val="0"/>
          <w:color w:val="auto"/>
          <w:sz w:val="24"/>
          <w:szCs w:val="24"/>
        </w:rPr>
        <w:t xml:space="preserve">人民币大写：</w:t>
      </w:r>
      <w:r>
        <w:rPr>
          <w:rFonts w:hint="eastAsia" w:ascii="宋体" w:hAnsi="宋体" w:eastAsia="宋体" w:cs="宋体"/>
          <w:color w:val="auto"/>
          <w:sz w:val="24"/>
          <w:szCs w:val="24"/>
        </w:rPr>
        <w:t xml:space="preserve">壹佰肆拾伍万元</w:t>
      </w:r>
      <w:r>
        <w:rPr>
          <w:rFonts w:hint="eastAsia" w:ascii="宋体" w:hAnsi="宋体" w:eastAsia="宋体" w:cs="宋体"/>
          <w:color w:val="auto"/>
          <w:sz w:val="24"/>
          <w:szCs w:val="24"/>
          <w:lang w:val="en-US" w:eastAsia="zh-CN"/>
        </w:rPr>
        <w:t xml:space="preserve">整，</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1450</w:t>
      </w:r>
      <w:r>
        <w:rPr>
          <w:rFonts w:hint="eastAsia" w:ascii="宋体" w:hAnsi="宋体" w:eastAsia="宋体" w:cs="宋体"/>
          <w:color w:val="auto"/>
          <w:sz w:val="24"/>
          <w:szCs w:val="24"/>
        </w:rPr>
        <w:t xml:space="preserve">000.00元整）</w:t>
      </w:r>
      <w:r/>
    </w:p>
    <w:p>
      <w:pPr>
        <w:pStyle w:val="10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四、采购服务需求：</w:t>
      </w:r>
      <w:r/>
    </w:p>
    <w:p>
      <w:pPr>
        <w:pStyle w:val="1080"/>
        <w:ind w:firstLine="480"/>
        <w:keepLines w:val="0"/>
        <w:keepNext w:val="0"/>
        <w:pageBreakBefore w:val="0"/>
        <w:spacing w:line="360" w:lineRule="auto"/>
        <w:widowControl w:val="off"/>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（一）项目背景：</w:t>
      </w:r>
      <w:r>
        <w:rPr>
          <w:rFonts w:hint="eastAsia" w:ascii="宋体" w:hAnsi="宋体" w:eastAsia="宋体" w:cs="宋体"/>
          <w:color w:val="auto"/>
          <w:sz w:val="24"/>
          <w:szCs w:val="24"/>
        </w:rPr>
        <w:t xml:space="preserve">为落实国家体育总局、江苏省体育局“科技助力运动”的部署，有效整合专业人才，充分发挥各类人员在备战参赛中的积极性和创造性以及对运动项目训练比赛的支撑作用，我单位从备战全国比赛、全运会的实际需要出发，拟定医疗康复购买服务，并面向全国进行公开招标，旨在全面调动社会各界优秀人才力量，共同为运动项目备战比赛做出积极贡献。</w:t>
      </w:r>
      <w:r/>
    </w:p>
    <w:p>
      <w:pPr>
        <w:ind w:firstLine="480"/>
        <w:keepLines w:val="0"/>
        <w:keepNext w:val="0"/>
        <w:pageBreakBefore w:val="0"/>
        <w:spacing w:line="360" w:lineRule="auto"/>
        <w:widowControl w:val="off"/>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zh-CN"/>
        </w:rPr>
        <w:t xml:space="preserve">）医疗康复服务对象：</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1.江苏省跆拳道队。</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2.江苏省男子手球队。</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3.江苏省现代五项队。</w:t>
      </w:r>
      <w:r/>
    </w:p>
    <w:p>
      <w:pPr>
        <w:ind w:firstLine="72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4.江苏省速度滑冰队。</w:t>
      </w:r>
      <w:r/>
    </w:p>
    <w:p>
      <w:pPr>
        <w:pStyle w:val="1060"/>
        <w:ind w:left="0" w:firstLine="720"/>
        <w:keepLines w:val="0"/>
        <w:keepNext w:val="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5.江苏省攀岩队。</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val="zh-CN"/>
        </w:rPr>
        <w:t xml:space="preserve">）项目主要要求：</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 xml:space="preserve">申请医疗康复服务项目应以备战年全国比赛及冬运会为核心，服务要具有实践性、针对性和有效性，着力推进现代五项、男子手球、速度滑冰、跆拳道、攀岩项目训练和比赛水平的提高，从而为中心运动队备战全国比赛及冬运会做好医疗康复支撑。</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shd w:val="clear" w:color="auto" w:fill="ffffff"/>
          <w:lang w:bidi="ar"/>
        </w:rPr>
        <w:t xml:space="preserve">医疗康复服务项目团队人员条件：</w:t>
      </w:r>
      <w:r/>
    </w:p>
    <w:p>
      <w:pPr>
        <w:ind w:firstLine="468"/>
        <w:jc w:val="left"/>
        <w:keepLines w:val="0"/>
        <w:keepNext w:val="0"/>
        <w:pageBreakBefore w:val="0"/>
        <w:spacing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1.医疗康复服务项目团队人员包括非长驻外聘医疗专家、长期驻队人员。团队负责人具有相关医疗康复服务项目专业能力和水平，并能提供相关资历的证明文件；能够承担实质性</w:t>
      </w:r>
      <w:r>
        <w:rPr>
          <w:rFonts w:hint="eastAsia" w:ascii="宋体" w:hAnsi="宋体" w:eastAsia="宋体" w:cs="宋体"/>
          <w:bCs/>
          <w:color w:val="auto"/>
          <w:sz w:val="24"/>
          <w:szCs w:val="24"/>
        </w:rPr>
        <w:t xml:space="preserve">医疗康复</w:t>
      </w:r>
      <w:r>
        <w:rPr>
          <w:rFonts w:hint="eastAsia" w:ascii="宋体" w:hAnsi="宋体" w:eastAsia="宋体" w:cs="宋体"/>
          <w:color w:val="auto"/>
          <w:sz w:val="24"/>
          <w:szCs w:val="24"/>
        </w:rPr>
        <w:t xml:space="preserve">服务工作及相关反兴奋剂工作；团队人员无兴奋剂处罚记录。</w:t>
      </w:r>
      <w:r/>
    </w:p>
    <w:p>
      <w:pPr>
        <w:ind w:firstLine="468"/>
        <w:jc w:val="left"/>
        <w:keepLines w:val="0"/>
        <w:keepNext w:val="0"/>
        <w:pageBreakBefore w:val="0"/>
        <w:spacing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2.团队需有非长驻外聘医疗专家（副主任医师或副教授以上职称），骨科、运动医学、运动康复或康复治疗学专家至少1名，外聘医疗专家不受年龄限制。具有全国知名专家的承接单位优先考虑。</w:t>
      </w:r>
      <w:r/>
    </w:p>
    <w:p>
      <w:pPr>
        <w:pStyle w:val="869"/>
        <w:ind w:firstLine="63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rPr>
      </w:pPr>
      <w:r>
        <w:rPr>
          <w:rFonts w:hint="eastAsia" w:ascii="宋体" w:hAnsi="宋体" w:eastAsia="宋体" w:cs="宋体"/>
          <w:color w:val="auto"/>
        </w:rPr>
        <w:t xml:space="preserve">3.长期驻队人员不少于6人,需有专业运动队经历，能独立进行运动员伤病治疗及按摩放松；持有医师资格证者不少于1人；其余人员需有按摩师证、针灸师证、康复治疗师证或运动防护师证。</w:t>
      </w:r>
      <w:r/>
    </w:p>
    <w:p>
      <w:pPr>
        <w:pStyle w:val="869"/>
        <w:ind w:firstLine="63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shd w:val="clear" w:color="auto" w:fill="ffffff"/>
          <w:lang w:val="zh-CN" w:bidi="ar"/>
        </w:rPr>
      </w:pPr>
      <w:r>
        <w:rPr>
          <w:rFonts w:hint="eastAsia" w:ascii="宋体" w:hAnsi="宋体" w:eastAsia="宋体" w:cs="宋体"/>
          <w:color w:val="auto"/>
        </w:rPr>
        <w:t xml:space="preserve">4.长期驻队人员不得有违法犯罪记录及严重失信行为，明确岗位职责，完成岗位培训，并与中标公司签订劳动。</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shd w:val="clear" w:color="auto" w:fill="ffffff"/>
          <w:lang w:val="zh-CN" w:bidi="ar"/>
        </w:rPr>
      </w:pPr>
      <w:r>
        <w:rPr>
          <w:rFonts w:hint="eastAsia" w:ascii="宋体" w:hAnsi="宋体" w:eastAsia="宋体" w:cs="宋体"/>
          <w:color w:val="auto"/>
          <w:sz w:val="24"/>
          <w:szCs w:val="24"/>
          <w:shd w:val="clear" w:color="auto" w:fill="ffffff"/>
          <w:lang w:val="zh-CN" w:bidi="ar"/>
        </w:rPr>
        <w:t xml:space="preserve">(</w:t>
      </w:r>
      <w:r>
        <w:rPr>
          <w:rFonts w:hint="eastAsia" w:ascii="宋体" w:hAnsi="宋体" w:eastAsia="宋体" w:cs="宋体"/>
          <w:color w:val="auto"/>
          <w:sz w:val="24"/>
          <w:szCs w:val="24"/>
          <w:shd w:val="clear" w:color="auto" w:fill="ffffff"/>
          <w:lang w:val="en-US" w:eastAsia="zh-CN" w:bidi="ar"/>
        </w:rPr>
        <w:t xml:space="preserve">五</w:t>
      </w:r>
      <w:r>
        <w:rPr>
          <w:rFonts w:hint="eastAsia" w:ascii="宋体" w:hAnsi="宋体" w:eastAsia="宋体" w:cs="宋体"/>
          <w:color w:val="auto"/>
          <w:sz w:val="24"/>
          <w:szCs w:val="24"/>
          <w:shd w:val="clear" w:color="auto" w:fill="ffffff"/>
          <w:lang w:val="zh-CN" w:bidi="ar"/>
        </w:rPr>
        <w:t xml:space="preserve">)驻队服务要求：</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非长驻外聘医疗专家：根据中心需要，专家下队服务，进行运动员伤病会诊、康复方案的制定、指导；</w:t>
      </w:r>
      <w:r>
        <w:rPr>
          <w:rFonts w:hint="eastAsia" w:ascii="宋体" w:hAnsi="宋体" w:eastAsia="宋体" w:cs="宋体"/>
          <w:bCs/>
          <w:color w:val="auto"/>
          <w:sz w:val="24"/>
          <w:szCs w:val="24"/>
        </w:rPr>
        <w:t xml:space="preserve">必要时，及时安排伤病运动员住院手术</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长期驻队人员：身体健康，年龄55周岁以下，如果康复师能力突出，可适当放宽年龄限制。长期驻队人员必须具有独立开展医疗康复服务的能力和水平，能够承担医疗康复服务工作，长期驻队服务，工作时间跟随运动队训练比赛时间。有国家队或省市运动队医疗康复服务经验优先。熟悉现代五项、男子手球、速度滑冰、跆拳道、攀岩项目的优先。</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根据项目实际需求，专管中心可依据团队服务人员工作能力，调配团队服务项目的人员。</w:t>
      </w:r>
      <w:r/>
    </w:p>
    <w:p>
      <w:pPr>
        <w:ind w:firstLine="480"/>
        <w:jc w:val="left"/>
        <w:keepLines w:val="0"/>
        <w:keepNext w:val="0"/>
        <w:pageBreakBefore w:val="0"/>
        <w:spacing w:line="360" w:lineRule="auto"/>
        <w:shd w:val="clear" w:color="auto" w:fill="ffff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lang w:val="zh-CN"/>
        </w:rPr>
        <w:t xml:space="preserve">）其他事宜：</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1.经全国招标公示后，成交医疗康复服务项目的单位，需与中心签订具有法律约束力的《服务协议书》、《反兴奋剂责任书》。</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2.履约：</w:t>
      </w:r>
      <w:r/>
    </w:p>
    <w:p>
      <w:pPr>
        <w:ind w:firstLine="480"/>
        <w:keepLines w:val="0"/>
        <w:keepNext w:val="0"/>
        <w:pageBreakBefore w:val="0"/>
        <w:spacing w:line="360" w:lineRule="auto"/>
        <w:shd w:val="clear" w:color="auto" w:fill="ffff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承接医疗康复服务外包团队</w:t>
      </w:r>
      <w:r>
        <w:rPr>
          <w:rFonts w:hint="eastAsia" w:ascii="宋体" w:hAnsi="宋体" w:eastAsia="宋体" w:cs="宋体"/>
          <w:color w:val="auto"/>
          <w:sz w:val="24"/>
          <w:szCs w:val="24"/>
        </w:rPr>
        <w:t xml:space="preserve">项目</w:t>
      </w:r>
      <w:r>
        <w:rPr>
          <w:rFonts w:hint="eastAsia" w:ascii="宋体" w:hAnsi="宋体" w:eastAsia="宋体" w:cs="宋体"/>
          <w:bCs/>
          <w:color w:val="auto"/>
          <w:sz w:val="24"/>
          <w:szCs w:val="24"/>
        </w:rPr>
        <w:t xml:space="preserve">单位</w:t>
      </w:r>
      <w:r>
        <w:rPr>
          <w:rFonts w:hint="eastAsia" w:ascii="宋体" w:hAnsi="宋体" w:eastAsia="宋体" w:cs="宋体"/>
          <w:color w:val="auto"/>
          <w:sz w:val="24"/>
          <w:szCs w:val="24"/>
        </w:rPr>
        <w:t xml:space="preserve">在项目执行期间遵守相关承诺，履行约定义务，长期驻队人员试用期一个月，试用期满合格后，承接单位不得随意调换长期驻队人员，如有人员辞职等特殊情况，经双方协商后，方可更换长期驻队人员。</w:t>
      </w:r>
      <w:r/>
    </w:p>
    <w:p>
      <w:pPr>
        <w:ind w:firstLine="480"/>
        <w:keepLines w:val="0"/>
        <w:keepNext w:val="0"/>
        <w:pageBreakBefore w:val="0"/>
        <w:spacing w:line="360" w:lineRule="auto"/>
        <w:tabs>
          <w:tab w:val="left" w:pos="5250"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3.项目结束：</w:t>
      </w:r>
      <w:r/>
    </w:p>
    <w:p>
      <w:pPr>
        <w:ind w:firstLine="480"/>
        <w:jc w:val="left"/>
        <w:keepLines w:val="0"/>
        <w:keepNext w:val="0"/>
        <w:pageBreakBefore w:val="0"/>
        <w:spacing w:line="360" w:lineRule="auto"/>
        <w:widowControl/>
        <w:tabs>
          <w:tab w:val="left" w:pos="5250" w:leader="none"/>
        </w:tabs>
        <w:rPr>
          <w:rFonts w:hint="eastAsia" w:ascii="宋体" w:hAnsi="宋体" w:eastAsia="宋体" w:cs="宋体"/>
          <w:b/>
          <w:bCs/>
          <w:color w:val="auto"/>
          <w:sz w:val="24"/>
          <w:szCs w:val="24"/>
        </w:rPr>
      </w:pPr>
      <w:r>
        <w:rPr>
          <w:rFonts w:hint="eastAsia" w:ascii="宋体" w:hAnsi="宋体" w:eastAsia="宋体" w:cs="宋体"/>
          <w:color w:val="auto"/>
          <w:sz w:val="24"/>
          <w:szCs w:val="24"/>
          <w:lang w:val="zh-CN"/>
        </w:rPr>
        <w:t xml:space="preserve">专管中心对承接医疗康复服务项目的单位做好绩效考核管理，绩效考核以累计治疗、测试人次及治疗满意度等</w:t>
      </w:r>
      <w:r>
        <w:rPr>
          <w:rFonts w:hint="eastAsia" w:ascii="宋体" w:hAnsi="宋体" w:eastAsia="宋体" w:cs="宋体"/>
          <w:b/>
          <w:bCs/>
          <w:color w:val="auto"/>
          <w:sz w:val="24"/>
          <w:szCs w:val="24"/>
          <w:lang w:val="zh-CN"/>
        </w:rPr>
        <w:t xml:space="preserve">（具体</w:t>
      </w:r>
      <w:r>
        <w:rPr>
          <w:rFonts w:hint="eastAsia" w:ascii="宋体" w:hAnsi="宋体" w:eastAsia="宋体" w:cs="宋体"/>
          <w:b/>
          <w:bCs/>
          <w:color w:val="auto"/>
          <w:sz w:val="24"/>
          <w:szCs w:val="24"/>
          <w:lang w:val="en-US" w:eastAsia="zh-CN"/>
        </w:rPr>
        <w:t xml:space="preserve">详</w:t>
      </w:r>
      <w:r>
        <w:rPr>
          <w:rFonts w:hint="eastAsia" w:ascii="宋体" w:hAnsi="宋体" w:eastAsia="宋体" w:cs="宋体"/>
          <w:b/>
          <w:bCs/>
          <w:color w:val="auto"/>
          <w:sz w:val="24"/>
          <w:szCs w:val="24"/>
          <w:lang w:val="zh-CN"/>
        </w:rPr>
        <w:t xml:space="preserve">见附件）</w:t>
      </w:r>
      <w:r>
        <w:rPr>
          <w:rFonts w:hint="eastAsia" w:ascii="宋体" w:hAnsi="宋体" w:eastAsia="宋体" w:cs="宋体"/>
          <w:color w:val="auto"/>
          <w:sz w:val="24"/>
          <w:szCs w:val="24"/>
          <w:lang w:val="zh-CN"/>
        </w:rPr>
        <w:t xml:space="preserve">为绩效目标，施行绩效考核。</w:t>
      </w:r>
      <w:r/>
    </w:p>
    <w:p>
      <w:pPr>
        <w:numPr>
          <w:ilvl w:val="0"/>
          <w:numId w:val="4"/>
        </w:numPr>
        <w:keepLines w:val="0"/>
        <w:keepNext w:val="0"/>
        <w:pageBreakBefore w:val="0"/>
        <w:spacing w:line="360" w:lineRule="auto"/>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综合说明及其他：</w:t>
      </w:r>
      <w:r/>
    </w:p>
    <w:p>
      <w:pPr>
        <w:ind w:firstLine="480"/>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（一）磋商响应单位必须承诺响应磋商采购文件中提出的全部服务要求，如果对其中某些条款不响应时，应在文件中逐条列出，未列出的视同响应。</w:t>
      </w:r>
      <w:r/>
    </w:p>
    <w:p>
      <w:pPr>
        <w:pStyle w:val="1044"/>
        <w:ind w:left="0" w:right="-153" w:firstLine="480"/>
        <w:keepLines w:val="0"/>
        <w:keepNext w:val="0"/>
        <w:pageBreakBefore w:val="0"/>
        <w:rPr>
          <w:rFonts w:ascii="宋体" w:hAnsi="宋体" w:eastAsia="宋体" w:cs="宋体"/>
          <w:color w:val="auto"/>
          <w:sz w:val="24"/>
          <w:szCs w:val="24"/>
        </w:rPr>
      </w:pPr>
      <w:r>
        <w:rPr>
          <w:rFonts w:ascii="宋体" w:hAnsi="宋体" w:eastAsia="宋体" w:cs="宋体"/>
          <w:color w:val="auto"/>
          <w:sz w:val="24"/>
          <w:szCs w:val="24"/>
        </w:rPr>
        <w:t xml:space="preserve">（二）本项目履约验收标准：根据磋商采购文件提出的考核要求进行考核，通过甲方验收。</w:t>
      </w:r>
      <w:r/>
    </w:p>
    <w:p>
      <w:pPr>
        <w:ind w:firstLine="480"/>
        <w:jc w:val="left"/>
        <w:keepLines w:val="0"/>
        <w:keepNext w:val="0"/>
        <w:pageBreakBefore w:val="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三）磋商响应单位须具备独立完成本项目的能力，具有较强的服务能力。因此各磋商响应单位可在投标前自行进行调研，了解项目情况及甲方需求，但磋商响应单位不得因此使采购单位承担有关的责任和蒙受损失。磋商响应单位应承担前期调研的责任和风险。磋商响应单位成交后，不得以不了解项目情况及详细需求为理由而向采购单位提出任何索赔的要求，对此甲方不再承担任何责任。</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六、责任风险：</w:t>
      </w:r>
      <w:r/>
    </w:p>
    <w:p>
      <w:pPr>
        <w:ind w:firstLine="480"/>
        <w:jc w:val="left"/>
        <w:spacing w:line="360" w:lineRule="auto"/>
        <w:tabs>
          <w:tab w:val="left" w:pos="360" w:leader="none"/>
          <w:tab w:val="left" w:pos="90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（一）成交单位工作人员在岗履行职责期间（包括上下班途中），发生自身的人身伤害、伤亡，均由成交单位负责处理并承担经济和道义上的责任，采购单位不承担任何责任。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（二）</w:t>
      </w:r>
      <w:r>
        <w:rPr>
          <w:rFonts w:hint="eastAsia" w:ascii="宋体" w:hAnsi="宋体" w:eastAsia="宋体" w:cs="宋体"/>
          <w:bCs/>
          <w:sz w:val="24"/>
          <w:szCs w:val="24"/>
        </w:rPr>
        <w:t xml:space="preserve">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七、凡涉及</w:t>
      </w:r>
      <w:r>
        <w:rPr>
          <w:rFonts w:hint="eastAsia" w:ascii="宋体" w:hAnsi="宋体" w:eastAsia="宋体" w:cs="宋体"/>
          <w:sz w:val="24"/>
          <w:szCs w:val="24"/>
        </w:rPr>
        <w:t xml:space="preserve">磋商采购文件的补充说明和修改，均以苏州市政府采购网上发布的补充通知为准。</w:t>
      </w:r>
      <w:r>
        <w:rPr>
          <w:rFonts w:hint="eastAsia" w:ascii="宋体" w:hAnsi="宋体" w:eastAsia="宋体" w:cs="宋体"/>
          <w:color w:val="000000"/>
          <w:sz w:val="24"/>
          <w:szCs w:val="24"/>
          <w:shd w:val="clear" w:color="auto" w:fill="ffffff"/>
        </w:rPr>
        <w:t xml:space="preserve">同时磋商响应单位在“苏采云”系统中下载更正（补充）资料，如有遗漏（包括但不限于文件未下载或下载不完整），可能无法解密投标（响应）文件，由此所造成的响应失败或损失由磋商响应单位自行负责。</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057"/>
        <w:ind w:firstLine="723"/>
        <w:jc w:val="both"/>
        <w:rPr>
          <w:rFonts w:hint="eastAsia" w:ascii="宋体" w:hAnsi="宋体" w:cs="宋体"/>
          <w:sz w:val="24"/>
          <w:szCs w:val="24"/>
        </w:rPr>
      </w:pPr>
      <w:r>
        <w:rPr>
          <w:rFonts w:hint="eastAsia" w:ascii="宋体" w:hAnsi="宋体" w:cs="宋体"/>
          <w:sz w:val="24"/>
          <w:szCs w:val="24"/>
        </w:rPr>
      </w:r>
      <w:r/>
    </w:p>
    <w:p>
      <w:pPr>
        <w:pStyle w:val="1057"/>
        <w:jc w:val="both"/>
        <w:rPr>
          <w:rFonts w:hint="eastAsia"/>
          <w:sz w:val="52"/>
        </w:rPr>
      </w:pPr>
      <w:r>
        <w:rPr>
          <w:rFonts w:hint="eastAsia"/>
          <w:sz w:val="52"/>
        </w:rPr>
      </w:r>
      <w:r/>
    </w:p>
    <w:p>
      <w:pPr>
        <w:pStyle w:val="1057"/>
        <w:ind w:firstLine="2249"/>
        <w:jc w:val="both"/>
        <w:rPr>
          <w:rFonts w:hint="eastAsia"/>
          <w:sz w:val="32"/>
          <w:szCs w:val="32"/>
        </w:rPr>
      </w:pPr>
      <w:r>
        <w:rPr>
          <w:rFonts w:hint="eastAsia"/>
          <w:sz w:val="32"/>
          <w:szCs w:val="32"/>
        </w:rPr>
      </w:r>
      <w:r/>
    </w:p>
    <w:p>
      <w:pPr>
        <w:pStyle w:val="1057"/>
        <w:ind w:firstLine="2249"/>
        <w:jc w:val="both"/>
        <w:rPr>
          <w:rFonts w:hint="eastAsia"/>
          <w:sz w:val="32"/>
          <w:szCs w:val="32"/>
        </w:rPr>
      </w:pPr>
      <w:r>
        <w:rPr>
          <w:rFonts w:hint="eastAsia"/>
          <w:sz w:val="32"/>
          <w:szCs w:val="32"/>
        </w:rPr>
      </w:r>
      <w:r/>
    </w:p>
    <w:p>
      <w:pPr>
        <w:pStyle w:val="1057"/>
        <w:ind w:firstLine="2570"/>
        <w:jc w:val="both"/>
        <w:rPr>
          <w:rFonts w:hint="eastAsia" w:ascii="宋体" w:hAnsi="宋体" w:cs="宋体"/>
          <w:sz w:val="32"/>
          <w:szCs w:val="32"/>
        </w:rPr>
      </w:pPr>
      <w:r>
        <w:rPr>
          <w:rFonts w:hint="eastAsia"/>
          <w:sz w:val="32"/>
          <w:szCs w:val="32"/>
        </w:rPr>
        <w:t xml:space="preserve">第五章、合同主要条款</w:t>
      </w:r>
      <w:bookmarkEnd w:id="19"/>
      <w:r/>
      <w:bookmarkStart w:id="20" w:name="_Toc291668812"/>
      <w:r/>
      <w:r/>
    </w:p>
    <w:p>
      <w:pPr>
        <w:pStyle w:val="876"/>
        <w:ind w:firstLine="480"/>
        <w:rPr>
          <w:rFonts w:hint="eastAsia" w:hAnsi="宋体" w:cs="宋体"/>
          <w:sz w:val="24"/>
          <w:szCs w:val="24"/>
          <w:lang w:val="zh-CN"/>
        </w:rPr>
      </w:pPr>
      <w:r>
        <w:rPr>
          <w:rFonts w:hint="eastAsia" w:hAnsi="宋体" w:cs="宋体"/>
          <w:sz w:val="24"/>
          <w:szCs w:val="24"/>
          <w:lang w:val="zh-CN"/>
        </w:rPr>
      </w:r>
      <w:r/>
    </w:p>
    <w:p>
      <w:pPr>
        <w:pStyle w:val="876"/>
        <w:ind w:firstLine="480"/>
        <w:rPr>
          <w:rFonts w:hint="eastAsia" w:hAnsi="宋体" w:cs="宋体"/>
          <w:sz w:val="24"/>
          <w:szCs w:val="24"/>
        </w:rPr>
      </w:pPr>
      <w:r>
        <w:rPr>
          <w:rFonts w:hint="eastAsia" w:hAnsi="宋体" w:cs="宋体"/>
          <w:sz w:val="24"/>
          <w:szCs w:val="24"/>
          <w:lang w:val="zh-CN"/>
        </w:rPr>
        <w:t xml:space="preserve">甲方：</w:t>
      </w:r>
      <w:r>
        <w:rPr>
          <w:rFonts w:hint="eastAsia" w:hAnsi="宋体" w:cs="宋体"/>
          <w:sz w:val="24"/>
          <w:szCs w:val="24"/>
        </w:rPr>
        <w:t xml:space="preserve">                                  乙方：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联系人：                                联系人：</w:t>
      </w:r>
      <w:r/>
    </w:p>
    <w:p>
      <w:pPr>
        <w:pStyle w:val="1060"/>
        <w:ind w:left="0" w:firstLine="480"/>
        <w:spacing w:after="0"/>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pStyle w:val="1060"/>
        <w:ind w:left="0" w:firstLine="480"/>
        <w:spacing w:after="0"/>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480"/>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《中华人民共和国民法典》</w:t>
      </w:r>
      <w:r>
        <w:rPr>
          <w:rFonts w:hint="eastAsia" w:ascii="宋体" w:hAnsi="宋体" w:eastAsia="宋体" w:cs="宋体"/>
          <w:sz w:val="24"/>
          <w:szCs w:val="24"/>
        </w:rPr>
        <w:t xml:space="preserve">及其他相关法律、法规的规定以及根据苏州市政府采购采购编号</w:t>
      </w:r>
      <w:r>
        <w:rPr>
          <w:rFonts w:hint="eastAsia" w:ascii="宋体" w:hAnsi="宋体" w:eastAsia="宋体" w:cs="宋体"/>
          <w:sz w:val="24"/>
          <w:szCs w:val="24"/>
          <w:u w:val="single"/>
          <w:lang w:eastAsia="zh-CN"/>
        </w:rPr>
        <w:t xml:space="preserve">JSZC-320500-GZCZ-C2025-0009</w:t>
      </w:r>
      <w:r>
        <w:rPr>
          <w:rFonts w:hint="eastAsia" w:ascii="宋体" w:hAnsi="宋体" w:eastAsia="宋体" w:cs="宋体"/>
          <w:sz w:val="24"/>
          <w:szCs w:val="24"/>
        </w:rPr>
        <w:t xml:space="preserve">号竞争性磋商采购文件及乙方成交的磋商响应文件和成交通知书，甲乙双方就此次成交的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采购事宜（以下简称“本服务项目”），签订本合同书，以兹共同遵守。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一、下列文件为本合同不可分割部分：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（一）竞争性磋商采购文件</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（二）乙方的磋商响应文件</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（三）乙方在磋商过程中所作的其他承诺、声明、书面澄清等</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（四）成交通知书</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（五）本合同书。</w:t>
      </w:r>
      <w:r/>
    </w:p>
    <w:p>
      <w:pPr>
        <w:ind w:firstLine="480"/>
        <w:spacing w:line="360" w:lineRule="auto"/>
        <w:rPr>
          <w:rFonts w:hint="eastAsia" w:ascii="宋体" w:hAnsi="宋体" w:eastAsia="宋体" w:cs="宋体"/>
          <w:sz w:val="24"/>
        </w:rPr>
      </w:pPr>
      <w:r>
        <w:rPr>
          <w:rFonts w:hint="eastAsia" w:ascii="宋体" w:hAnsi="宋体" w:eastAsia="宋体" w:cs="宋体"/>
          <w:sz w:val="24"/>
          <w:lang w:bidi="ar"/>
        </w:rPr>
        <w:t xml:space="preserve">以上</w:t>
      </w:r>
      <w:r>
        <w:rPr>
          <w:rFonts w:hint="eastAsia" w:ascii="宋体" w:hAnsi="宋体" w:eastAsia="宋体" w:cs="宋体"/>
          <w:sz w:val="24"/>
          <w:lang w:eastAsia="en-US" w:bidi="ar"/>
        </w:rPr>
        <w:t xml:space="preserve">文件</w:t>
      </w:r>
      <w:r>
        <w:rPr>
          <w:rFonts w:hint="eastAsia" w:ascii="宋体" w:hAnsi="宋体" w:eastAsia="宋体" w:cs="宋体"/>
          <w:sz w:val="24"/>
          <w:lang w:bidi="ar"/>
        </w:rPr>
        <w:t xml:space="preserve">与本合同具有同等法律效力</w:t>
      </w:r>
      <w:r>
        <w:rPr>
          <w:rFonts w:hint="eastAsia" w:ascii="宋体" w:hAnsi="宋体" w:eastAsia="宋体" w:cs="宋体"/>
          <w:sz w:val="24"/>
          <w:lang w:eastAsia="en-US" w:bidi="ar"/>
        </w:rPr>
        <w:t xml:space="preserve">，如上述文件之间有冲突的，以上</w:t>
      </w:r>
      <w:r>
        <w:rPr>
          <w:rFonts w:hint="eastAsia" w:ascii="宋体" w:hAnsi="宋体" w:eastAsia="宋体" w:cs="宋体"/>
          <w:sz w:val="24"/>
          <w:lang w:bidi="ar"/>
        </w:rPr>
        <w:t xml:space="preserve">标准较高的为准，其次以</w:t>
      </w:r>
      <w:r>
        <w:rPr>
          <w:rFonts w:hint="eastAsia" w:ascii="宋体" w:hAnsi="宋体" w:eastAsia="宋体" w:cs="宋体"/>
          <w:sz w:val="24"/>
          <w:lang w:eastAsia="en-US" w:bidi="ar"/>
        </w:rPr>
        <w:t xml:space="preserve">文件排列次序优先进行解释。</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二、价格与支付：</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（一）本合同价格按此次成交价格执行，本合同（含税）总金额为：人民币（大写）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.00元</w:t>
      </w:r>
      <w:r>
        <w:rPr>
          <w:rFonts w:hint="eastAsia" w:ascii="宋体" w:hAnsi="宋体" w:eastAsia="宋体" w:cs="宋体"/>
          <w:sz w:val="24"/>
          <w:szCs w:val="24"/>
          <w:lang w:val="en-US" w:eastAsia="zh-CN"/>
        </w:rPr>
        <w:t xml:space="preserve">整</w:t>
      </w:r>
      <w:r>
        <w:rPr>
          <w:rFonts w:hint="eastAsia" w:ascii="宋体" w:hAnsi="宋体" w:eastAsia="宋体" w:cs="宋体"/>
          <w:sz w:val="24"/>
          <w:szCs w:val="24"/>
        </w:rPr>
        <w:t xml:space="preserve">）。本合同总金额</w:t>
      </w:r>
      <w:r>
        <w:rPr>
          <w:rFonts w:hint="eastAsia" w:ascii="宋体" w:hAnsi="宋体" w:eastAsia="宋体" w:cs="宋体"/>
          <w:sz w:val="24"/>
          <w:szCs w:val="24"/>
          <w:lang w:val="zh-CN"/>
        </w:rPr>
        <w:t xml:space="preserve">包括完成本项目服务内容所需的各类人员的工资、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sz w:val="24"/>
          <w:szCs w:val="24"/>
        </w:rPr>
        <w:t xml:space="preserve">同时，除非合同条款中另有规定，否则，投标人所报价</w:t>
      </w:r>
      <w:r>
        <w:rPr>
          <w:rFonts w:hint="eastAsia" w:ascii="宋体" w:hAnsi="宋体" w:eastAsia="宋体" w:cs="宋体"/>
          <w:sz w:val="24"/>
          <w:szCs w:val="24"/>
          <w:lang w:val="zh-TW" w:eastAsia="zh-TW"/>
        </w:rPr>
        <w:t xml:space="preserve">格在合同实施期间不因市场变化因素而变动</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合同价款的支付及付款步骤：合同签订生效后，甲方按月考核，按月付款，每月根据考核标准支付上个月的服务费用（具体考核细则详见附件）。甲方每次付款前应向乙方提供开票资料，乙方应当开具合法有效且符合甲方要求的发票，乙方未开具发票的，甲方有权相应延迟付款，且不承担逾期付款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（三）支付方式：银行转账。</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三、服务范围：</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（一）甲方聘请乙方提供以下服务</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1.本合同项下的服务指：医疗康复服务。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2.服务内容：（详见磋商采购文件）。</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服务期限：甲乙双方合同签订生效后壹年，</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年1月1日至202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年12月31日。</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服务地点：苏州市体育专业运动队管理中心，</w:t>
      </w:r>
      <w:r>
        <w:rPr>
          <w:rFonts w:hint="eastAsia" w:ascii="宋体" w:hAnsi="宋体" w:eastAsia="宋体" w:cs="宋体"/>
          <w:sz w:val="24"/>
          <w:szCs w:val="24"/>
          <w:lang w:val="en-US" w:eastAsia="zh-CN"/>
        </w:rPr>
        <w:t xml:space="preserve">具体</w:t>
      </w:r>
      <w:r>
        <w:rPr>
          <w:rFonts w:hint="eastAsia" w:ascii="宋体" w:hAnsi="宋体" w:eastAsia="宋体" w:cs="宋体"/>
          <w:sz w:val="24"/>
          <w:szCs w:val="24"/>
        </w:rPr>
        <w:t xml:space="preserve">根据采购人指定地点、位置。</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四、服务检查与考核：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（一）甲方按月对乙方提供的康复服务进行考核，按照考核的实际情况，根据《医疗康复购买服务考核方案实施细则》制作每月考核医疗康复服务满意度调查考评表。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（二）80分（含80分）以上为合格，60-79分予以警告，59分（含59分）以下为不合格。协议期内，三次警告视为不合格。考核不合格扣除该月费用的3%，三次不合格，甲方有权解除合同。</w:t>
      </w:r>
      <w:r>
        <w:rPr>
          <w:rFonts w:hint="eastAsia" w:ascii="宋体" w:hAnsi="宋体" w:eastAsia="宋体" w:cs="宋体"/>
          <w:b/>
          <w:bCs/>
          <w:sz w:val="24"/>
          <w:szCs w:val="24"/>
        </w:rPr>
        <w:t xml:space="preserve">医疗康复购买服务考核方案实施细则见附件。</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五、双方的权利与义务：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（一）每月按时完成该月考核评分，次月前3个工作日（节假日顺延）由甲方和乙方共同完成上一月考核反馈。</w:t>
      </w:r>
      <w:r>
        <w:rPr>
          <w:rFonts w:hint="eastAsia" w:ascii="宋体" w:hAnsi="宋体" w:eastAsia="宋体" w:cs="宋体"/>
          <w:b/>
          <w:bCs/>
          <w:sz w:val="24"/>
          <w:szCs w:val="24"/>
        </w:rPr>
        <w:t xml:space="preserve">考核方案评分标准详见附件。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如乙方对上述考核结果有异议的，有权向甲方主管部门申请复核；若乙方提出异议所依据的证据材料真实、充分的，甲方应予采纳。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）乙方定期对派遣到甲方的长期驻队康复师（随队队医）进行考核，考核不合格的长期驻队康复师（随队队医），乙方有权更换长期驻队康复师（随队队医）。</w:t>
      </w:r>
      <w:r/>
    </w:p>
    <w:p>
      <w:pPr>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六、责任风险</w:t>
      </w:r>
      <w:r>
        <w:rPr>
          <w:rFonts w:hint="eastAsia" w:ascii="宋体" w:hAnsi="宋体" w:eastAsia="宋体" w:cs="宋体"/>
          <w:b/>
          <w:bCs/>
          <w:sz w:val="24"/>
          <w:szCs w:val="24"/>
          <w:lang w:eastAsia="zh-CN"/>
        </w:rPr>
        <w:t xml:space="preserve">：</w:t>
      </w:r>
      <w:r/>
    </w:p>
    <w:p>
      <w:pPr>
        <w:ind w:firstLine="480"/>
        <w:jc w:val="left"/>
        <w:spacing w:line="360" w:lineRule="auto"/>
        <w:tabs>
          <w:tab w:val="left" w:pos="360" w:leader="none"/>
          <w:tab w:val="left" w:pos="900" w:leader="none"/>
          <w:tab w:val="left" w:pos="1260" w:leader="none"/>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（一）成交单位工作人员在岗履行职责期间（包括上下班途中），发生自身的人身伤害、伤亡，均由成交单位负责处理并承担经济和道义上的责任，采购单位不承担任何责任。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（二）</w:t>
      </w:r>
      <w:r>
        <w:rPr>
          <w:rFonts w:hint="eastAsia" w:ascii="宋体" w:hAnsi="宋体" w:eastAsia="宋体" w:cs="宋体"/>
          <w:bCs/>
          <w:sz w:val="24"/>
          <w:szCs w:val="24"/>
        </w:rPr>
        <w:t xml:space="preserve">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七、违约责任</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（一）甲方违约责任及违约金支付</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2.甲方逾期付款的应按照逾期付款金额的每天万分之四支付逾期付款违约金</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3.甲方违反合同规定，拒绝接受乙方提供服务，应当承担乙方由此造成的损失。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（二）乙方违约责任及违约金支付：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2.乙方逾期提供服务的，应与甲方和政府采购管理部门协商，甲方仍要求的，乙方应立即提供服务按照逾期服务的每天万分之四支付逾期违约金，同时承担甲方因此遭致的损失费用。</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八、不可抗力: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九、合同的解除和转让: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（一）甲方和乙方协商一致，可以解除合同。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（三）合同的部分和全部都不得转让。</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十、争议解决办法：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（一）因本合同或与本合同有关的一切事项发生争议，由双方友好协商解决。协商不成的，任何一方均可选择以下解决：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1.双方达成仲裁协议，向约定的仲裁委员会申请仲裁，本合同约定的仲裁委员会是合同履行地仲裁机构。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2.向有管辖权的人民法院起诉。</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十一、合同生效及其他：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（一）合同经甲乙双方代表签字并加盖公章（或合同章）后即生效，生效合同需网上公示。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在执行过程中出现的未尽事宜，双方在不违背本合同和竞争性磋商文件的原则下协商解决，协商结果以书面形式盖章记录在案，作为本合同的附件，与本合同具有同等效力，但须向招标方提交二份备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（三）合同份数：本合同一式【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】份，甲方执【 】份，乙方执【 】份，代理公司执【 】份，各份具有同等法律效力。</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十二、未尽事宜：</w:t>
      </w:r>
      <w:r/>
    </w:p>
    <w:p>
      <w:pPr>
        <w:ind w:firstLine="480"/>
        <w:spacing w:line="360" w:lineRule="auto"/>
        <w:rPr>
          <w:rFonts w:hint="eastAsia" w:ascii="宋体" w:hAnsi="宋体" w:eastAsia="宋体" w:cs="宋体"/>
          <w:caps/>
          <w:sz w:val="24"/>
          <w:szCs w:val="24"/>
        </w:rPr>
      </w:pPr>
      <w:r>
        <w:rPr>
          <w:rFonts w:hint="eastAsia" w:ascii="宋体" w:hAnsi="宋体" w:eastAsia="宋体" w:cs="宋体"/>
          <w:sz w:val="24"/>
          <w:szCs w:val="24"/>
        </w:rPr>
        <w:t xml:space="preserve">（一）本合同未尽事宜应按照《中华人民共和国民法典》和其他相关法律法规规定解释。</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（以下无正文）</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ind w:firstLine="31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5"/>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315"/>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w:t>
      </w:r>
      <w:r/>
    </w:p>
    <w:p>
      <w:pPr>
        <w:ind w:firstLine="315"/>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876"/>
        <w:rPr>
          <w:rFonts w:hint="eastAsia" w:ascii="宋体" w:hAnsi="宋体" w:eastAsia="宋体" w:cs="宋体"/>
          <w:sz w:val="24"/>
          <w:szCs w:val="24"/>
        </w:rPr>
      </w:pPr>
      <w:r>
        <w:rPr>
          <w:rFonts w:hint="eastAsia" w:ascii="宋体" w:hAnsi="宋体" w:eastAsia="宋体" w:cs="宋体"/>
          <w:sz w:val="24"/>
          <w:szCs w:val="24"/>
        </w:rPr>
      </w:r>
      <w:r/>
    </w:p>
    <w:p>
      <w:pPr>
        <w:rPr>
          <w:rFonts w:hint="eastAsia"/>
        </w:rPr>
      </w:pPr>
      <w:r>
        <w:rPr>
          <w:rFonts w:hint="eastAsia"/>
        </w:rPr>
      </w:r>
      <w:r/>
    </w:p>
    <w:p>
      <w:pPr>
        <w:keepLines w:val="0"/>
        <w:keepNext w:val="0"/>
        <w:pageBreakBefore w:val="0"/>
        <w:spacing w:line="360" w:lineRule="auto"/>
        <w:shd w:val="clear" w:color="auto" w:fill="ffffff"/>
        <w:widowControl/>
        <w:rPr>
          <w:rFonts w:hint="eastAsia" w:ascii="宋体" w:hAnsi="宋体" w:eastAsia="宋体" w:cs="宋体"/>
          <w:b/>
          <w:color w:val="000000"/>
          <w:sz w:val="24"/>
          <w:szCs w:val="24"/>
          <w:lang w:eastAsia="zh-CN"/>
        </w:rPr>
      </w:pPr>
      <w:r>
        <w:rPr>
          <w:rFonts w:hint="eastAsia" w:ascii="宋体" w:hAnsi="宋体" w:eastAsia="宋体"/>
          <w:b/>
          <w:color w:val="000000"/>
          <w:sz w:val="28"/>
          <w:szCs w:val="28"/>
        </w:rPr>
        <w:t xml:space="preserve">附</w:t>
      </w:r>
      <w:r>
        <w:rPr>
          <w:rFonts w:hint="eastAsia" w:ascii="宋体" w:hAnsi="宋体" w:eastAsia="宋体" w:cs="宋体"/>
          <w:b/>
          <w:color w:val="000000"/>
          <w:sz w:val="24"/>
          <w:szCs w:val="24"/>
        </w:rPr>
        <w:t xml:space="preserve">件</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医疗康复购买服务考核方案实施细则</w:t>
      </w:r>
      <w:r>
        <w:rPr>
          <w:rFonts w:hint="eastAsia" w:ascii="宋体" w:hAnsi="宋体" w:eastAsia="宋体" w:cs="宋体"/>
          <w:b/>
          <w:color w:val="000000"/>
          <w:sz w:val="24"/>
          <w:szCs w:val="24"/>
          <w:lang w:eastAsia="zh-CN"/>
        </w:rPr>
        <w:t xml:space="preserve">：</w:t>
      </w:r>
      <w:r/>
    </w:p>
    <w:p>
      <w:pPr>
        <w:ind w:firstLine="480"/>
        <w:keepLines w:val="0"/>
        <w:keepNext w:val="0"/>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医疗康复购买服务考核方案实施细则由运动队满意度和其他考评分组成。运动队满意度占40分，其他考评分占60分，总分100分。</w:t>
      </w:r>
      <w:r>
        <w:rPr>
          <w:rFonts w:hint="eastAsia" w:ascii="宋体" w:hAnsi="宋体" w:eastAsia="宋体" w:cs="宋体"/>
          <w:color w:val="000000"/>
          <w:spacing w:val="8"/>
          <w:sz w:val="24"/>
          <w:szCs w:val="24"/>
        </w:rPr>
        <w:t xml:space="preserve">考核评分80分（含8分）以上为合格，60-79分予以警告，59分（含59分）以下为不合格。协议期内，三次警告视为不合格。</w:t>
      </w:r>
      <w:r>
        <w:rPr>
          <w:rFonts w:hint="eastAsia" w:ascii="宋体" w:hAnsi="宋体" w:eastAsia="宋体" w:cs="宋体"/>
          <w:color w:val="000000"/>
          <w:sz w:val="24"/>
          <w:szCs w:val="24"/>
        </w:rPr>
        <w:t xml:space="preserve">医疗康复购买服务考核方案评分细则如下</w:t>
      </w:r>
      <w:r>
        <w:rPr>
          <w:rFonts w:hint="eastAsia" w:ascii="宋体" w:hAnsi="宋体" w:eastAsia="宋体" w:cs="宋体"/>
          <w:color w:val="000000"/>
          <w:sz w:val="24"/>
          <w:szCs w:val="24"/>
          <w:lang w:eastAsia="zh-CN"/>
        </w:rPr>
        <w:t xml:space="preserve">；</w:t>
      </w:r>
      <w:r/>
    </w:p>
    <w:p>
      <w:pPr>
        <w:ind w:firstLine="6480"/>
        <w:keepLines w:val="0"/>
        <w:keepNext w:val="0"/>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p>
    <w:tbl>
      <w:tblPr>
        <w:tblStyle w:val="849"/>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986"/>
        <w:gridCol w:w="3847"/>
        <w:gridCol w:w="1767"/>
        <w:gridCol w:w="774"/>
        <w:gridCol w:w="1006"/>
      </w:tblGrid>
      <w:tr>
        <w:trPr>
          <w:jc w:val="center"/>
          <w:trHeight w:val="304"/>
          <w:tblHeader/>
        </w:trPr>
        <w:tc>
          <w:tcPr>
            <w:tcW w:w="759" w:type="dxa"/>
            <w:vAlign w:val="bottom"/>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gridSpan w:val="2"/>
            <w:tcW w:w="4833" w:type="dxa"/>
            <w:vAlign w:val="bottom"/>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考核项目</w:t>
            </w:r>
            <w:r/>
          </w:p>
        </w:tc>
        <w:tc>
          <w:tcPr>
            <w:tcW w:w="1767" w:type="dxa"/>
            <w:vAlign w:val="bottom"/>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考核</w:t>
            </w:r>
            <w:r/>
          </w:p>
        </w:tc>
        <w:tc>
          <w:tcPr>
            <w:tcW w:w="774" w:type="dxa"/>
            <w:vAlign w:val="bottom"/>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得分</w:t>
            </w:r>
            <w:r/>
          </w:p>
        </w:tc>
        <w:tc>
          <w:tcPr>
            <w:tcW w:w="1006" w:type="dxa"/>
            <w:vAlign w:val="bottom"/>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备注</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86"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专家组人员</w:t>
            </w:r>
            <w:r/>
          </w:p>
        </w:tc>
        <w:tc>
          <w:tcPr>
            <w:tcW w:w="3847"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根据甲方提出的要求，专家下队为运动员进行伤病会诊、伤病风险评估，制定治疗、康复方案。（5分）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发现一次违反规定的扣1分</w:t>
            </w:r>
            <w:r/>
          </w:p>
        </w:tc>
        <w:tc>
          <w:tcPr>
            <w:tcW w:w="774"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68"/>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86"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bookmarkStart w:id="21" w:name="OLE_LINK10"/>
            <w:r/>
            <w:bookmarkEnd w:id="21"/>
            <w:r/>
            <w:r/>
          </w:p>
        </w:tc>
        <w:tc>
          <w:tcPr>
            <w:tcW w:w="3847"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甲方提出的要求，为需要进行手术治疗的运动员开通医疗绿色通道，联系国内优秀的运动医学机构及相关专家优先安排手术；手术后，康复治疗专家及时制定康复方案，指导康复训练，必要时为伤病运动员联系相关康复机构进行康复。（5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发现一次做不到扣1分</w:t>
            </w:r>
            <w:r/>
          </w:p>
        </w:tc>
        <w:tc>
          <w:tcPr>
            <w:tcW w:w="774"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036"/>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86"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47"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根据甲方提出的要求，专家巡诊后，专家还需对运动员损伤后的康复治疗进行指导和实践，为运动员提供康复治疗及恢复计划。（5分）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发现一次违反规定的扣1分</w:t>
            </w:r>
            <w:r/>
          </w:p>
        </w:tc>
        <w:tc>
          <w:tcPr>
            <w:tcW w:w="774"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75"/>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986"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长期驻队人员</w:t>
            </w:r>
            <w:r/>
          </w:p>
        </w:tc>
        <w:tc>
          <w:tcPr>
            <w:tcW w:w="3847"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为运动员普及用药等相关反兴奋剂相关知识。（5分）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发现一次做不到扣1分</w:t>
            </w:r>
            <w:r/>
          </w:p>
        </w:tc>
        <w:tc>
          <w:tcPr>
            <w:tcW w:w="774"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75"/>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986" w:type="dxa"/>
            <w:vAlign w:val="center"/>
            <w:vMerge w:val="continue"/>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3847"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长期驻队人员须为运动员建立医疗档案，记录其身体功能状况、康复治疗及恢复情况，并定时向教练员汇报。（10分）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查档案记录，发现一次一项不规范、记录不全扣0.5分</w:t>
            </w:r>
            <w:r/>
          </w:p>
        </w:tc>
        <w:tc>
          <w:tcPr>
            <w:tcW w:w="774"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966"/>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986" w:type="dxa"/>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47"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对运动员伤病进行诊疗；执行专家制定的治疗、康复方案，并做好诊疗、康复记录，为运动员的训练及康复计划的制定提供参考。（10分）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无登记扣1分，不规范扣0.5分</w:t>
            </w:r>
            <w:r/>
          </w:p>
        </w:tc>
        <w:tc>
          <w:tcPr>
            <w:tcW w:w="774"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966"/>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986" w:type="dxa"/>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47"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负责做好赛前运动员防护包扎，完成救护设备、用品的准备，在比赛中协助做好意外损伤的急救工作，赛后做好运动员伤病的康复工作。（10分）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缺一种扣1分，发生一次差错、事故扣1分 </w:t>
            </w:r>
            <w:r/>
          </w:p>
        </w:tc>
        <w:tc>
          <w:tcPr>
            <w:tcW w:w="774"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457"/>
        </w:trPr>
        <w:tc>
          <w:tcPr>
            <w:tcW w:w="75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986" w:type="dxa"/>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47"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伤病诊疗康复每年不少于4000次。（10分）</w:t>
            </w:r>
            <w:r/>
          </w:p>
        </w:tc>
        <w:tc>
          <w:tcPr>
            <w:tcW w:w="176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查登记，有一次做不到扣0.5分；未统计扣1分</w:t>
            </w:r>
            <w:r/>
          </w:p>
        </w:tc>
        <w:tc>
          <w:tcPr>
            <w:tcW w:w="774"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90"/>
        </w:trPr>
        <w:tc>
          <w:tcPr>
            <w:gridSpan w:val="2"/>
            <w:tcW w:w="174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3847"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67"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74"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06"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744"/>
        </w:trPr>
        <w:tc>
          <w:tcPr>
            <w:gridSpan w:val="6"/>
            <w:tcW w:w="9139"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考核方法及考核细则</w:t>
            </w:r>
            <w:r/>
          </w:p>
          <w:p>
            <w:pPr>
              <w:numPr>
                <w:ilvl w:val="0"/>
                <w:numId w:val="5"/>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苏州市体育专业运动队管理中心卫生所进行每月一次问卷调查,发现问题与乙方及时沟通进行整改。</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2、依据考核细则（见附件）进行评分，计入考核细则表并在备注中进行说明，如有需要可附带提供证明材料。</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3、每月最高得分为100分。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4、每月按时完成考核，次月前5个工作日（节假日顺延）由甲方和乙方共同完成上月考核反馈。</w:t>
            </w:r>
            <w:r/>
          </w:p>
        </w:tc>
      </w:tr>
    </w:tbl>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widowControl/>
        <w:rPr>
          <w:rFonts w:hint="eastAsia" w:ascii="宋体" w:hAnsi="宋体" w:eastAsia="宋体"/>
          <w:b/>
          <w:color w:val="000000"/>
          <w:sz w:val="28"/>
          <w:szCs w:val="28"/>
        </w:rPr>
      </w:pPr>
      <w:r>
        <w:rPr>
          <w:rFonts w:hint="eastAsia" w:ascii="宋体" w:hAnsi="宋体" w:eastAsia="宋体"/>
          <w:b/>
          <w:color w:val="000000"/>
          <w:sz w:val="28"/>
          <w:szCs w:val="28"/>
        </w:rPr>
      </w:r>
      <w:r/>
    </w:p>
    <w:p>
      <w:pPr>
        <w:keepLines w:val="0"/>
        <w:keepNext w:val="0"/>
        <w:pageBreakBefore w:val="0"/>
        <w:spacing w:line="360" w:lineRule="auto"/>
        <w:widowControl/>
        <w:rPr>
          <w:rFonts w:hint="eastAsia" w:ascii="宋体" w:hAnsi="宋体" w:eastAsia="宋体"/>
          <w:b/>
          <w:color w:val="000000"/>
          <w:sz w:val="28"/>
          <w:szCs w:val="28"/>
          <w:lang w:eastAsia="zh-CN"/>
        </w:rPr>
      </w:pPr>
      <w:r>
        <w:rPr>
          <w:rFonts w:hint="eastAsia" w:ascii="宋体" w:hAnsi="宋体" w:eastAsia="宋体"/>
          <w:b/>
          <w:color w:val="000000"/>
          <w:sz w:val="28"/>
          <w:szCs w:val="28"/>
        </w:rPr>
        <w:t xml:space="preserve">附件</w:t>
      </w:r>
      <w:r>
        <w:rPr>
          <w:rFonts w:hint="eastAsia" w:ascii="宋体" w:hAnsi="宋体" w:eastAsia="宋体"/>
          <w:b/>
          <w:color w:val="000000"/>
          <w:sz w:val="28"/>
          <w:szCs w:val="28"/>
          <w:lang w:val="en-US" w:eastAsia="zh-CN"/>
        </w:rPr>
        <w:t xml:space="preserve">二、</w:t>
      </w:r>
      <w:r>
        <w:rPr>
          <w:rFonts w:hint="eastAsia" w:ascii="宋体" w:hAnsi="宋体" w:eastAsia="宋体"/>
          <w:b/>
          <w:color w:val="000000"/>
          <w:sz w:val="28"/>
          <w:szCs w:val="28"/>
        </w:rPr>
        <w:t xml:space="preserve">医疗康复服务满意度调查考评表</w:t>
      </w:r>
      <w:r>
        <w:rPr>
          <w:rFonts w:hint="eastAsia" w:ascii="宋体" w:hAnsi="宋体" w:eastAsia="宋体"/>
          <w:b/>
          <w:color w:val="000000"/>
          <w:sz w:val="28"/>
          <w:szCs w:val="28"/>
          <w:lang w:eastAsia="zh-CN"/>
        </w:rPr>
        <w:t xml:space="preserve">：</w:t>
      </w:r>
      <w:r/>
    </w:p>
    <w:p>
      <w:pPr>
        <w:ind w:firstLine="480"/>
        <w:keepLines w:val="0"/>
        <w:keepNext w:val="0"/>
        <w:pageBreakBefore w:val="0"/>
        <w:spacing w:line="360" w:lineRule="auto"/>
        <w:widowControl w:val="off"/>
        <w:rPr>
          <w:rFonts w:asciiTheme="minorEastAsia" w:hAnsiTheme="minorEastAsia"/>
          <w:color w:val="000000" w:themeColor="text1"/>
          <w14:textFill>
            <w14:solidFill>
              <w14:schemeClr w14:val="tx1"/>
            </w14:solidFill>
          </w14:textFill>
        </w:rPr>
      </w:pPr>
      <w:r>
        <w:rPr>
          <w:rFonts w:hint="eastAsia" w:ascii="宋体" w:hAnsi="宋体" w:eastAsia="宋体" w:cs="宋体"/>
          <w:color w:val="auto"/>
          <w:sz w:val="24"/>
          <w:szCs w:val="24"/>
        </w:rPr>
        <w:t xml:space="preserve">每月按时完成该月考核评分，该考核评分由甲方卫生所负责实施。卫生所每月发放满意度调查表给进行过治疗、康复的运动员及各队教练员填写后回收，根据发放表人数进行统计，满意度达80%（含80%以上为合格，评分40分，满意度达60%—79%，评分30分，满意度低于59%（含59%），得分20分。</w:t>
      </w:r>
      <w:r/>
    </w:p>
    <w:tbl>
      <w:tblPr>
        <w:tblStyle w:val="87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2841"/>
        <w:gridCol w:w="5681"/>
      </w:tblGrid>
      <w:tr>
        <w:trPr>
          <w:trHeight w:val="421"/>
        </w:trPr>
        <w:tc>
          <w:tcPr>
            <w:gridSpan w:val="2"/>
            <w:tcW w:w="8528"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满意度调查表</w:t>
            </w:r>
            <w:r/>
          </w:p>
        </w:tc>
      </w:tr>
      <w:tr>
        <w:trPr>
          <w:trHeight w:val="511"/>
        </w:trPr>
        <w:tc>
          <w:tcPr>
            <w:tcW w:w="2842"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队别</w:t>
            </w:r>
            <w:r/>
          </w:p>
        </w:tc>
        <w:tc>
          <w:tcPr>
            <w:tcW w:w="5686"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11"/>
        </w:trPr>
        <w:tc>
          <w:tcPr>
            <w:gridSpan w:val="2"/>
            <w:tcW w:w="8528"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调查日期      年      月    日</w:t>
            </w:r>
            <w:r/>
          </w:p>
        </w:tc>
      </w:tr>
      <w:tr>
        <w:trPr>
          <w:trHeight w:val="634"/>
        </w:trPr>
        <w:tc>
          <w:tcPr>
            <w:gridSpan w:val="2"/>
            <w:tcW w:w="8528" w:type="dxa"/>
            <w:textDirection w:val="lrTb"/>
            <w:noWrap w:val="false"/>
          </w:tcPr>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您好！为了进一步提高服务质量，更好的做好苏州市体育专业运动队管理中心医疗康复服务工作，为运动队提供更好的医疗康复服务保障工作，特就医疗康复服务工作等方面进行满意度调查考评。我们真诚的希望您用几分钟时间如实填写这份问卷，提供宝贵的意见和建议。请您按自己的实际情况填写，谢谢您的帮助。</w:t>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非常感谢您对我们工作的大力支持和信任，我们将一如既往的尽职尽责，争取为运动队医疗保障服务做到最大的满意。</w:t>
            </w:r>
            <w:r/>
          </w:p>
          <w:p>
            <w:pP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1．您对医疗康复服务的总体满意度（每行单选，此表按“满意”计分）。</w:t>
            </w:r>
            <w:r/>
          </w:p>
          <w:tbl>
            <w:tblPr>
              <w:tblStyle w:val="87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1389"/>
              <w:gridCol w:w="1481"/>
              <w:gridCol w:w="1440"/>
              <w:gridCol w:w="1440"/>
              <w:gridCol w:w="1440"/>
            </w:tblGrid>
            <w:tr>
              <w:trPr>
                <w:trHeight w:val="551"/>
              </w:trPr>
              <w:tc>
                <w:tcPr>
                  <w:tcW w:w="1107"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ab/>
                  </w:r>
                  <w:r/>
                </w:p>
              </w:tc>
              <w:tc>
                <w:tcPr>
                  <w:tcW w:w="1389"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非常满意</w:t>
                  </w:r>
                  <w:r/>
                </w:p>
              </w:tc>
              <w:tc>
                <w:tcPr>
                  <w:tcW w:w="1481"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满意</w:t>
                  </w:r>
                  <w:r/>
                </w:p>
              </w:tc>
              <w:tc>
                <w:tcPr>
                  <w:tcW w:w="1440"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一般</w:t>
                  </w:r>
                  <w:r/>
                </w:p>
              </w:tc>
              <w:tc>
                <w:tcPr>
                  <w:tcW w:w="1440"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不太满意</w:t>
                  </w:r>
                  <w:r/>
                </w:p>
              </w:tc>
              <w:tc>
                <w:tcPr>
                  <w:tcW w:w="1440" w:type="dxa"/>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不满意</w:t>
                  </w:r>
                  <w:r/>
                </w:p>
              </w:tc>
            </w:tr>
            <w:tr>
              <w:trPr/>
              <w:tc>
                <w:tcPr>
                  <w:tcW w:w="1107"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总体医疗康复服务质量</w:t>
                  </w:r>
                  <w:r/>
                </w:p>
              </w:tc>
              <w:tc>
                <w:tcPr>
                  <w:tcW w:w="1389"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81"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0"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0"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0"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2.如您对医疗康复服务满意，请忽略如下内容： </w:t>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您对医疗康复服务不满意，请详细写明不满意的原因及希望改进建议，以便敦促医疗康复服务团队进行有针对性的改进；如您选择不满意选项又不写明不满意的原因及改进建议的，则为无效统计表，不作为对乙方提供医疗康复服务考核的依据。</w:t>
            </w:r>
            <w:r/>
          </w:p>
          <w:tbl>
            <w:tblPr>
              <w:tblStyle w:val="87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7"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不满意的原因及希望改进的建议：</w:t>
                  </w:r>
                  <w:r/>
                </w:p>
              </w:tc>
            </w:tr>
            <w:tr>
              <w:trPr/>
              <w:tc>
                <w:tcPr>
                  <w:tcW w:w="8297" w:type="dxa"/>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b/>
          <w:sz w:val="28"/>
          <w:szCs w:val="28"/>
          <w:lang w:eastAsia="zh-CN"/>
        </w:rPr>
      </w:pPr>
      <w:r>
        <w:rPr>
          <w:rFonts w:hint="eastAsia" w:ascii="宋体" w:hAnsi="宋体" w:eastAsia="宋体"/>
          <w:b/>
          <w:sz w:val="28"/>
          <w:szCs w:val="28"/>
        </w:rPr>
        <w:t xml:space="preserve">附件</w:t>
      </w:r>
      <w:r>
        <w:rPr>
          <w:rFonts w:hint="eastAsia" w:ascii="宋体" w:hAnsi="宋体" w:eastAsia="宋体"/>
          <w:b/>
          <w:sz w:val="28"/>
          <w:szCs w:val="28"/>
          <w:lang w:val="en-US" w:eastAsia="zh-CN"/>
        </w:rPr>
        <w:t xml:space="preserve">三、</w:t>
      </w:r>
      <w:r>
        <w:rPr>
          <w:rFonts w:hint="eastAsia" w:ascii="宋体" w:hAnsi="宋体" w:eastAsia="宋体"/>
          <w:b/>
          <w:sz w:val="28"/>
          <w:szCs w:val="28"/>
        </w:rPr>
        <w:t xml:space="preserve">考核评分反馈表</w:t>
      </w:r>
      <w:r>
        <w:rPr>
          <w:rFonts w:hint="eastAsia" w:ascii="宋体" w:hAnsi="宋体" w:eastAsia="宋体"/>
          <w:b/>
          <w:sz w:val="28"/>
          <w:szCs w:val="28"/>
          <w:lang w:eastAsia="zh-CN"/>
        </w:rPr>
        <w:t xml:space="preserve">：</w:t>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4"/>
        <w:gridCol w:w="2329"/>
        <w:gridCol w:w="3426"/>
      </w:tblGrid>
      <w:tr>
        <w:trPr>
          <w:trHeight w:val="516"/>
        </w:trPr>
        <w:tc>
          <w:tcPr>
            <w:tcW w:w="2604" w:type="dxa"/>
            <w:vAlign w:val="center"/>
            <w:textDirection w:val="lrTb"/>
            <w:noWrap w:val="false"/>
          </w:tcPr>
          <w:p>
            <w:pPr>
              <w:widowControl/>
              <w:rPr>
                <w:rFonts w:ascii="宋体" w:hAnsi="宋体" w:eastAsia="宋体"/>
                <w:sz w:val="24"/>
                <w:szCs w:val="24"/>
              </w:rPr>
            </w:pPr>
            <w:r>
              <w:rPr>
                <w:rFonts w:hint="eastAsia" w:ascii="宋体" w:hAnsi="宋体" w:eastAsia="宋体"/>
                <w:sz w:val="24"/>
                <w:szCs w:val="24"/>
              </w:rPr>
              <w:t xml:space="preserve">被考核单位</w:t>
            </w:r>
            <w:r/>
          </w:p>
        </w:tc>
        <w:tc>
          <w:tcPr>
            <w:gridSpan w:val="2"/>
            <w:tcW w:w="5755" w:type="dxa"/>
            <w:vAlign w:val="center"/>
            <w:textDirection w:val="lrTb"/>
            <w:noWrap w:val="false"/>
          </w:tcPr>
          <w:p>
            <w:pPr>
              <w:widowControl/>
              <w:rPr>
                <w:rFonts w:ascii="宋体" w:hAnsi="宋体" w:eastAsia="宋体"/>
                <w:sz w:val="24"/>
                <w:szCs w:val="24"/>
              </w:rPr>
            </w:pPr>
            <w:r>
              <w:rPr>
                <w:rFonts w:ascii="宋体" w:hAnsi="宋体" w:eastAsia="宋体"/>
                <w:sz w:val="24"/>
                <w:szCs w:val="24"/>
              </w:rPr>
            </w:r>
            <w:r/>
          </w:p>
        </w:tc>
      </w:tr>
      <w:tr>
        <w:trPr>
          <w:trHeight w:val="533"/>
        </w:trPr>
        <w:tc>
          <w:tcPr>
            <w:tcW w:w="2604" w:type="dxa"/>
            <w:vAlign w:val="center"/>
            <w:textDirection w:val="lrTb"/>
            <w:noWrap w:val="false"/>
          </w:tcPr>
          <w:p>
            <w:pPr>
              <w:widowControl/>
              <w:rPr>
                <w:rFonts w:ascii="宋体" w:hAnsi="宋体" w:eastAsia="宋体"/>
                <w:sz w:val="24"/>
                <w:szCs w:val="24"/>
              </w:rPr>
            </w:pPr>
            <w:r>
              <w:rPr>
                <w:rFonts w:hint="eastAsia" w:ascii="宋体" w:hAnsi="宋体" w:eastAsia="宋体"/>
                <w:sz w:val="24"/>
                <w:szCs w:val="24"/>
              </w:rPr>
              <w:t xml:space="preserve">考核项目</w:t>
            </w:r>
            <w:r/>
          </w:p>
        </w:tc>
        <w:tc>
          <w:tcPr>
            <w:tcW w:w="2329" w:type="dxa"/>
            <w:vAlign w:val="center"/>
            <w:textDirection w:val="lrTb"/>
            <w:noWrap w:val="false"/>
          </w:tcPr>
          <w:p>
            <w:pPr>
              <w:jc w:val="center"/>
              <w:widowControl/>
              <w:rPr>
                <w:rFonts w:ascii="宋体" w:hAnsi="宋体" w:eastAsia="宋体"/>
                <w:sz w:val="24"/>
                <w:szCs w:val="24"/>
              </w:rPr>
            </w:pPr>
            <w:r>
              <w:rPr>
                <w:rFonts w:hint="eastAsia" w:ascii="宋体" w:hAnsi="宋体" w:eastAsia="宋体"/>
                <w:sz w:val="24"/>
                <w:szCs w:val="24"/>
              </w:rPr>
              <w:t xml:space="preserve">满分</w:t>
            </w:r>
            <w:r/>
          </w:p>
        </w:tc>
        <w:tc>
          <w:tcPr>
            <w:tcW w:w="3426" w:type="dxa"/>
            <w:vAlign w:val="center"/>
            <w:textDirection w:val="lrTb"/>
            <w:noWrap w:val="false"/>
          </w:tcPr>
          <w:p>
            <w:pPr>
              <w:jc w:val="center"/>
              <w:widowControl/>
              <w:rPr>
                <w:rFonts w:ascii="宋体" w:hAnsi="宋体" w:eastAsia="宋体"/>
                <w:sz w:val="24"/>
                <w:szCs w:val="24"/>
              </w:rPr>
            </w:pPr>
            <w:r>
              <w:rPr>
                <w:rFonts w:hint="eastAsia" w:ascii="宋体" w:hAnsi="宋体" w:eastAsia="宋体"/>
                <w:sz w:val="24"/>
                <w:szCs w:val="24"/>
              </w:rPr>
              <w:t xml:space="preserve">得分</w:t>
            </w:r>
            <w:r/>
          </w:p>
        </w:tc>
      </w:tr>
      <w:tr>
        <w:trPr>
          <w:trHeight w:val="539"/>
        </w:trPr>
        <w:tc>
          <w:tcPr>
            <w:tcW w:w="2604" w:type="dxa"/>
            <w:vAlign w:val="center"/>
            <w:textDirection w:val="lrTb"/>
            <w:noWrap w:val="false"/>
          </w:tcPr>
          <w:p>
            <w:pPr>
              <w:widowControl/>
              <w:rPr>
                <w:rFonts w:ascii="宋体" w:hAnsi="宋体" w:eastAsia="宋体"/>
                <w:sz w:val="24"/>
                <w:szCs w:val="24"/>
              </w:rPr>
            </w:pPr>
            <w:r>
              <w:rPr>
                <w:rFonts w:hint="eastAsia" w:ascii="宋体" w:hAnsi="宋体" w:eastAsia="宋体"/>
                <w:sz w:val="24"/>
                <w:szCs w:val="24"/>
              </w:rPr>
              <w:t xml:space="preserve">运动队满意度评分</w:t>
            </w:r>
            <w:r/>
          </w:p>
        </w:tc>
        <w:tc>
          <w:tcPr>
            <w:tcW w:w="2329" w:type="dxa"/>
            <w:vAlign w:val="center"/>
            <w:textDirection w:val="lrTb"/>
            <w:noWrap w:val="false"/>
          </w:tcPr>
          <w:p>
            <w:pPr>
              <w:jc w:val="center"/>
              <w:widowControl/>
              <w:rPr>
                <w:rFonts w:ascii="宋体" w:hAnsi="宋体" w:eastAsia="宋体"/>
                <w:sz w:val="24"/>
                <w:szCs w:val="24"/>
              </w:rPr>
            </w:pPr>
            <w:r>
              <w:rPr>
                <w:rFonts w:hint="eastAsia" w:ascii="宋体" w:hAnsi="宋体" w:eastAsia="宋体"/>
                <w:sz w:val="24"/>
                <w:szCs w:val="24"/>
              </w:rPr>
              <w:t xml:space="preserve">40</w:t>
            </w:r>
            <w:r/>
          </w:p>
        </w:tc>
        <w:tc>
          <w:tcPr>
            <w:tcW w:w="3426" w:type="dxa"/>
            <w:vAlign w:val="center"/>
            <w:textDirection w:val="lrTb"/>
            <w:noWrap w:val="false"/>
          </w:tcPr>
          <w:p>
            <w:pPr>
              <w:jc w:val="center"/>
              <w:widowControl/>
              <w:rPr>
                <w:rFonts w:ascii="宋体" w:hAnsi="宋体" w:eastAsia="宋体"/>
                <w:sz w:val="24"/>
                <w:szCs w:val="24"/>
              </w:rPr>
            </w:pPr>
            <w:r>
              <w:rPr>
                <w:rFonts w:ascii="宋体" w:hAnsi="宋体" w:eastAsia="宋体"/>
                <w:sz w:val="24"/>
                <w:szCs w:val="24"/>
              </w:rPr>
            </w:r>
            <w:r/>
          </w:p>
        </w:tc>
      </w:tr>
      <w:tr>
        <w:trPr>
          <w:trHeight w:val="516"/>
        </w:trPr>
        <w:tc>
          <w:tcPr>
            <w:tcW w:w="2604" w:type="dxa"/>
            <w:vAlign w:val="center"/>
            <w:textDirection w:val="lrTb"/>
            <w:noWrap w:val="false"/>
          </w:tcPr>
          <w:p>
            <w:pPr>
              <w:widowControl/>
              <w:rPr>
                <w:rFonts w:ascii="宋体" w:hAnsi="宋体" w:eastAsia="宋体"/>
                <w:sz w:val="24"/>
                <w:szCs w:val="24"/>
              </w:rPr>
            </w:pPr>
            <w:r>
              <w:rPr>
                <w:rFonts w:hint="eastAsia" w:ascii="宋体" w:hAnsi="宋体" w:eastAsia="宋体"/>
                <w:sz w:val="24"/>
                <w:szCs w:val="24"/>
              </w:rPr>
              <w:t xml:space="preserve">其他评分</w:t>
            </w:r>
            <w:r/>
          </w:p>
        </w:tc>
        <w:tc>
          <w:tcPr>
            <w:tcW w:w="2329" w:type="dxa"/>
            <w:vAlign w:val="center"/>
            <w:textDirection w:val="lrTb"/>
            <w:noWrap w:val="false"/>
          </w:tcPr>
          <w:p>
            <w:pPr>
              <w:jc w:val="center"/>
              <w:widowControl/>
              <w:rPr>
                <w:rFonts w:ascii="宋体" w:hAnsi="宋体" w:eastAsia="宋体"/>
                <w:sz w:val="24"/>
                <w:szCs w:val="24"/>
              </w:rPr>
            </w:pPr>
            <w:r>
              <w:rPr>
                <w:rFonts w:hint="eastAsia" w:ascii="宋体" w:hAnsi="宋体" w:eastAsia="宋体"/>
                <w:sz w:val="24"/>
                <w:szCs w:val="24"/>
              </w:rPr>
              <w:t xml:space="preserve">60</w:t>
            </w:r>
            <w:r/>
          </w:p>
        </w:tc>
        <w:tc>
          <w:tcPr>
            <w:tcW w:w="3426" w:type="dxa"/>
            <w:vAlign w:val="center"/>
            <w:textDirection w:val="lrTb"/>
            <w:noWrap w:val="false"/>
          </w:tcPr>
          <w:p>
            <w:pPr>
              <w:jc w:val="center"/>
              <w:widowControl/>
              <w:rPr>
                <w:rFonts w:ascii="宋体" w:hAnsi="宋体" w:eastAsia="宋体"/>
                <w:sz w:val="24"/>
                <w:szCs w:val="24"/>
              </w:rPr>
            </w:pPr>
            <w:r>
              <w:rPr>
                <w:rFonts w:ascii="宋体" w:hAnsi="宋体" w:eastAsia="宋体"/>
                <w:sz w:val="24"/>
                <w:szCs w:val="24"/>
              </w:rPr>
            </w:r>
            <w:r/>
          </w:p>
        </w:tc>
      </w:tr>
      <w:tr>
        <w:trPr>
          <w:trHeight w:val="574"/>
        </w:trPr>
        <w:tc>
          <w:tcPr>
            <w:tcW w:w="2604" w:type="dxa"/>
            <w:vAlign w:val="center"/>
            <w:textDirection w:val="lrTb"/>
            <w:noWrap w:val="false"/>
          </w:tcPr>
          <w:p>
            <w:pPr>
              <w:widowControl/>
              <w:rPr>
                <w:rFonts w:ascii="宋体" w:hAnsi="宋体" w:eastAsia="宋体"/>
                <w:sz w:val="24"/>
                <w:szCs w:val="24"/>
              </w:rPr>
            </w:pPr>
            <w:r>
              <w:rPr>
                <w:rFonts w:hint="eastAsia" w:ascii="宋体" w:hAnsi="宋体" w:eastAsia="宋体"/>
                <w:sz w:val="24"/>
                <w:szCs w:val="24"/>
              </w:rPr>
              <w:t xml:space="preserve">合计</w:t>
            </w:r>
            <w:r/>
          </w:p>
        </w:tc>
        <w:tc>
          <w:tcPr>
            <w:tcW w:w="2329" w:type="dxa"/>
            <w:vAlign w:val="center"/>
            <w:textDirection w:val="lrTb"/>
            <w:noWrap w:val="false"/>
          </w:tcPr>
          <w:p>
            <w:pPr>
              <w:jc w:val="center"/>
              <w:widowControl/>
              <w:rPr>
                <w:rFonts w:ascii="宋体" w:hAnsi="宋体" w:eastAsia="宋体"/>
                <w:sz w:val="24"/>
                <w:szCs w:val="24"/>
              </w:rPr>
            </w:pPr>
            <w:r>
              <w:rPr>
                <w:rFonts w:hint="eastAsia" w:ascii="宋体" w:hAnsi="宋体" w:eastAsia="宋体"/>
                <w:sz w:val="24"/>
                <w:szCs w:val="24"/>
              </w:rPr>
              <w:t xml:space="preserve">100</w:t>
            </w:r>
            <w:r/>
          </w:p>
        </w:tc>
        <w:tc>
          <w:tcPr>
            <w:tcW w:w="3426" w:type="dxa"/>
            <w:vAlign w:val="center"/>
            <w:textDirection w:val="lrTb"/>
            <w:noWrap w:val="false"/>
          </w:tcPr>
          <w:p>
            <w:pPr>
              <w:jc w:val="center"/>
              <w:widowControl/>
              <w:rPr>
                <w:rFonts w:ascii="宋体" w:hAnsi="宋体" w:eastAsia="宋体"/>
                <w:sz w:val="24"/>
                <w:szCs w:val="24"/>
              </w:rPr>
            </w:pPr>
            <w:r>
              <w:rPr>
                <w:rFonts w:ascii="宋体" w:hAnsi="宋体" w:eastAsia="宋体"/>
                <w:sz w:val="24"/>
                <w:szCs w:val="24"/>
              </w:rPr>
            </w:r>
            <w:r/>
          </w:p>
        </w:tc>
      </w:tr>
      <w:tr>
        <w:trPr>
          <w:trHeight w:val="552"/>
        </w:trPr>
        <w:tc>
          <w:tcPr>
            <w:tcW w:w="2604"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考核结果</w:t>
            </w:r>
            <w:r/>
          </w:p>
        </w:tc>
        <w:tc>
          <w:tcPr>
            <w:gridSpan w:val="2"/>
            <w:tcW w:w="5755" w:type="dxa"/>
            <w:vAlign w:val="center"/>
            <w:textDirection w:val="lrTb"/>
            <w:noWrap w:val="false"/>
          </w:tcPr>
          <w:p>
            <w:pP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552"/>
        </w:trPr>
        <w:tc>
          <w:tcPr>
            <w:tcW w:w="2604"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考核人：</w:t>
            </w:r>
            <w:r/>
          </w:p>
        </w:tc>
        <w:tc>
          <w:tcPr>
            <w:gridSpan w:val="2"/>
            <w:tcW w:w="5755"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p>
        </w:tc>
      </w:tr>
      <w:tr>
        <w:trPr>
          <w:trHeight w:val="552"/>
        </w:trPr>
        <w:tc>
          <w:tcPr>
            <w:tcW w:w="2604"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审核人：</w:t>
            </w:r>
            <w:r/>
          </w:p>
        </w:tc>
        <w:tc>
          <w:tcPr>
            <w:gridSpan w:val="2"/>
            <w:tcW w:w="5755"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p>
        </w:tc>
      </w:tr>
      <w:tr>
        <w:trPr>
          <w:trHeight w:val="1376"/>
        </w:trPr>
        <w:tc>
          <w:tcPr>
            <w:tcW w:w="2604"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被考核单位法人（授权代表）：</w:t>
            </w:r>
            <w:r/>
          </w:p>
        </w:tc>
        <w:tc>
          <w:tcPr>
            <w:gridSpan w:val="2"/>
            <w:tcW w:w="5755"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日期：</w:t>
            </w:r>
            <w:r/>
          </w:p>
        </w:tc>
      </w:tr>
      <w:tr>
        <w:trPr>
          <w:trHeight w:val="926"/>
        </w:trPr>
        <w:tc>
          <w:tcPr>
            <w:tcW w:w="2604" w:type="dxa"/>
            <w:vAlign w:val="center"/>
            <w:textDirection w:val="lrTb"/>
            <w:noWrap w:val="false"/>
          </w:tcPr>
          <w:p>
            <w:pPr>
              <w:spacing w:line="360" w:lineRule="auto"/>
              <w:widowControl/>
              <w:rPr>
                <w:rFonts w:ascii="宋体" w:hAnsi="宋体" w:eastAsia="宋体" w:cs="宋体"/>
                <w:color w:val="000000"/>
                <w:sz w:val="24"/>
                <w:szCs w:val="24"/>
              </w:rPr>
            </w:pPr>
            <w:r>
              <w:rPr>
                <w:rFonts w:hint="eastAsia" w:ascii="宋体" w:hAnsi="宋体" w:eastAsia="宋体"/>
                <w:color w:val="000000"/>
                <w:sz w:val="24"/>
                <w:szCs w:val="24"/>
              </w:rPr>
              <w:t xml:space="preserve">需要改进的建议</w:t>
            </w:r>
            <w:r/>
          </w:p>
        </w:tc>
        <w:tc>
          <w:tcPr>
            <w:gridSpan w:val="2"/>
            <w:tcW w:w="5755" w:type="dxa"/>
            <w:vAlign w:val="center"/>
            <w:textDirection w:val="lrTb"/>
            <w:noWrap w:val="false"/>
          </w:tcPr>
          <w:p>
            <w:pP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sz w:val="24"/>
                <w:szCs w:val="24"/>
              </w:rPr>
            </w:pPr>
            <w:r>
              <w:rPr>
                <w:rFonts w:ascii="宋体" w:hAnsi="宋体" w:eastAsia="宋体"/>
                <w:sz w:val="24"/>
                <w:szCs w:val="24"/>
              </w:rPr>
            </w:r>
            <w:r/>
          </w:p>
          <w:p>
            <w:pPr>
              <w:widowControl/>
              <w:rPr>
                <w:rFonts w:ascii="宋体" w:hAnsi="宋体" w:eastAsia="宋体"/>
                <w:sz w:val="24"/>
                <w:szCs w:val="24"/>
              </w:rPr>
            </w:pPr>
            <w:r>
              <w:rPr>
                <w:rFonts w:ascii="宋体" w:hAnsi="宋体" w:eastAsia="宋体"/>
                <w:sz w:val="24"/>
                <w:szCs w:val="24"/>
              </w:rPr>
            </w:r>
            <w:r/>
          </w:p>
        </w:tc>
      </w:tr>
      <w:tr>
        <w:trPr>
          <w:trHeight w:val="1205"/>
        </w:trPr>
        <w:tc>
          <w:tcPr>
            <w:tcW w:w="2604" w:type="dxa"/>
            <w:vAlign w:val="center"/>
            <w:textDirection w:val="lrTb"/>
            <w:noWrap w:val="false"/>
          </w:tcPr>
          <w:p>
            <w:pP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tcW w:w="5755" w:type="dxa"/>
            <w:vAlign w:val="center"/>
            <w:textDirection w:val="lrTb"/>
            <w:noWrap w:val="false"/>
          </w:tcPr>
          <w:p>
            <w:pPr>
              <w:widowControl/>
              <w:rPr>
                <w:rFonts w:ascii="宋体" w:hAnsi="宋体" w:eastAsia="宋体"/>
                <w:sz w:val="24"/>
                <w:szCs w:val="24"/>
              </w:rPr>
            </w:pPr>
            <w:r>
              <w:rPr>
                <w:rFonts w:ascii="宋体" w:hAnsi="宋体" w:eastAsia="宋体"/>
                <w:sz w:val="24"/>
                <w:szCs w:val="24"/>
              </w:rPr>
            </w:r>
            <w:r/>
          </w:p>
        </w:tc>
      </w:tr>
    </w:tbl>
    <w:p>
      <w:pPr>
        <w:widowControl/>
        <w:rPr>
          <w:rFonts w:ascii="宋体" w:hAnsi="宋体" w:eastAsia="宋体"/>
          <w:sz w:val="21"/>
          <w:szCs w:val="21"/>
        </w:rPr>
      </w:pPr>
      <w:r>
        <w:rPr>
          <w:rFonts w:ascii="宋体" w:hAnsi="宋体" w:eastAsia="宋体"/>
          <w:sz w:val="21"/>
          <w:szCs w:val="21"/>
        </w:rPr>
      </w:r>
      <w:r/>
    </w:p>
    <w:p>
      <w:pPr>
        <w:spacing w:line="450" w:lineRule="atLeast"/>
        <w:shd w:val="clear" w:color="auto" w:fill="ffffff"/>
        <w:widowControl/>
        <w:rPr>
          <w:rFonts w:ascii="仿宋" w:hAnsi="仿宋" w:eastAsia="仿宋" w:cs="宋体"/>
          <w:color w:val="000000"/>
          <w:sz w:val="32"/>
          <w:szCs w:val="32"/>
        </w:rPr>
      </w:pPr>
      <w:r>
        <w:rPr>
          <w:rFonts w:ascii="仿宋" w:hAnsi="仿宋" w:eastAsia="仿宋" w:cs="宋体"/>
          <w:color w:val="000000"/>
          <w:sz w:val="32"/>
          <w:szCs w:val="32"/>
        </w:rPr>
      </w:r>
      <w:r/>
    </w:p>
    <w:p>
      <w:pPr>
        <w:numPr>
          <w:ilvl w:val="0"/>
          <w:numId w:val="0"/>
        </w:numPr>
        <w:jc w:val="center"/>
        <w:spacing w:line="360" w:lineRule="auto"/>
        <w:rPr>
          <w:rFonts w:hint="eastAsia" w:ascii="宋体" w:hAnsi="宋体" w:eastAsia="宋体" w:cs="宋体"/>
          <w:b/>
          <w:bCs/>
          <w:sz w:val="36"/>
          <w:szCs w:val="36"/>
        </w:rPr>
      </w:pPr>
      <w:r>
        <w:rPr>
          <w:rFonts w:hint="eastAsia" w:ascii="宋体" w:hAnsi="宋体" w:eastAsia="宋体" w:cs="宋体"/>
          <w:sz w:val="24"/>
          <w:szCs w:val="24"/>
        </w:rPr>
        <w:br w:type="page" w:clear="all"/>
      </w:r>
      <w:r>
        <w:rPr>
          <w:rFonts w:hint="eastAsia" w:ascii="宋体" w:hAnsi="宋体" w:eastAsia="宋体" w:cs="宋体"/>
          <w:b/>
          <w:bCs/>
          <w:sz w:val="36"/>
          <w:szCs w:val="36"/>
          <w:lang w:val="en-US" w:eastAsia="zh-CN"/>
        </w:rPr>
        <w:t xml:space="preserve">第六章、</w:t>
      </w:r>
      <w:r>
        <w:rPr>
          <w:rFonts w:hint="eastAsia" w:ascii="宋体" w:hAnsi="宋体" w:eastAsia="宋体" w:cs="宋体"/>
          <w:b/>
          <w:bCs/>
          <w:sz w:val="36"/>
          <w:szCs w:val="36"/>
        </w:rPr>
        <w:t xml:space="preserve">评分标准</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一、评审方法：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（一）本次磋商采用综合评分法，即在响应文件满足磋商文件全部实质性要求且按评审因素的量化指标评审得分最高的供应商为成交候选供应商。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（二）评标委员会各成员审查每份磋商响应文件是否实质响应了磋商采购文件的要求，未实质性响应的磋商响应文件将被拒绝，也不进行评审。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（三）评标委员会各成员独立对每个进入打分程序的有效响应单位的响应文件以打分的形式进行评审和评价。对评委的评分进行统计汇总时算术平均计算得分（计算结果均四舍五入保留两位小数）。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（四）如出现评标总得分最高的响应供应商有两个或两个以上的，以响应报价较低者优先作为成交候选人或者成交单位的评标方法，如果响应报价也相同的，则由评标委员会组织以抽签方式确定。</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（一）价格分：（20分）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第一步：投标报价低于或等于财政预算价格的，为有效投标报价。超财政预算的投标报价文件为未实质性响应文件，不参与评审。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磋商采购文件要求，且投标价格最低的投标报价为评标基准价，其价格分为20分，其他磋商响应单位的价格分按照下列公式计算（计算结果四舍五入保留两位小数）。投标报价得分＝（评标基准价/投标报价）×</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0%×100。</w:t>
      </w:r>
      <w:r/>
    </w:p>
    <w:p>
      <w:pPr>
        <w:ind w:firstLine="424"/>
        <w:keepLines w:val="0"/>
        <w:keepNext w:val="0"/>
        <w:pageBreakBefore w:val="0"/>
        <w:spacing w:line="360" w:lineRule="auto"/>
        <w:widowControl w:val="off"/>
        <w:rPr>
          <w:rFonts w:hint="eastAsia" w:ascii="宋体" w:hAnsi="宋体" w:eastAsia="宋体" w:cs="宋体"/>
          <w:b/>
          <w:sz w:val="24"/>
          <w:szCs w:val="24"/>
        </w:rPr>
      </w:pPr>
      <w:r/>
      <w:bookmarkStart w:id="22" w:name="OLE_LINK53"/>
      <w:r/>
      <w:bookmarkStart w:id="23" w:name="OLE_LINK52"/>
      <w:r>
        <w:rPr>
          <w:rFonts w:hint="eastAsia" w:ascii="宋体" w:hAnsi="宋体" w:eastAsia="宋体" w:cs="宋体"/>
          <w:b/>
          <w:sz w:val="24"/>
          <w:szCs w:val="24"/>
        </w:rPr>
        <w:t xml:space="preserve">注：根据江苏省财政厅《关于推动解决政府采购异常低价问题相关工作的通知》（苏财购〔2025〕62号）规定，强化政府采购异常低价审查；明确评审委员会启动异常低价投标（响应）审查的情形和具体要求，包括：</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1.评审过程中出现下列情形之一的，评审委员会应当启动异常低价投标（响应）审查程序；</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（1）投标（响应）报价低于采购项目预算50%的，即投标（响应）报价&lt;采购项目预算×50%；</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（2）投标（响应）报价低于采购项目最高限价45%的，即投标（响应）报价&lt;采购项目最高限价×45%；</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 评审委员会认定的供应商报价过低、有可能影响产品质量或者不能诚信履约的其他情形。</w:t>
      </w:r>
      <w:bookmarkEnd w:id="22"/>
      <w:r/>
      <w:bookmarkEnd w:id="23"/>
      <w:r/>
      <w:r/>
    </w:p>
    <w:p>
      <w:pPr>
        <w:pStyle w:val="1104"/>
        <w:ind w:left="0" w:firstLine="422"/>
        <w:spacing w:line="360" w:lineRule="auto"/>
        <w:rPr>
          <w:rFonts w:hint="eastAsia" w:ascii="宋体" w:hAnsi="宋体" w:eastAsia="宋体" w:cs="宋体"/>
          <w:b/>
          <w:color w:val="auto"/>
          <w:sz w:val="24"/>
          <w:szCs w:val="24"/>
        </w:rPr>
      </w:pPr>
      <w:r/>
      <w:bookmarkStart w:id="24" w:name="OLE_LINK23"/>
      <w:r/>
      <w:bookmarkStart w:id="25" w:name="OLE_LINK22"/>
      <w:r>
        <w:rPr>
          <w:rFonts w:hint="eastAsia" w:ascii="宋体" w:hAnsi="宋体" w:eastAsia="宋体" w:cs="宋体"/>
          <w:b/>
          <w:color w:val="auto"/>
          <w:sz w:val="24"/>
          <w:szCs w:val="24"/>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w:t>
      </w:r>
      <w:bookmarkStart w:id="26" w:name="OLE_LINK17"/>
      <w:r/>
      <w:bookmarkStart w:id="27" w:name="OLE_LINK16"/>
      <w:r>
        <w:rPr>
          <w:rFonts w:hint="eastAsia" w:ascii="宋体" w:hAnsi="宋体" w:eastAsia="宋体" w:cs="宋体"/>
          <w:b/>
          <w:color w:val="auto"/>
          <w:sz w:val="24"/>
          <w:szCs w:val="24"/>
        </w:rPr>
        <w:t xml:space="preserve">投标（响应）供应商不提供书面说明、证明材料，或者提供的书面说明、证明材料不能证明其报价合理性的</w:t>
      </w:r>
      <w:bookmarkEnd w:id="26"/>
      <w:r/>
      <w:bookmarkEnd w:id="27"/>
      <w:r>
        <w:rPr>
          <w:rFonts w:hint="eastAsia" w:ascii="宋体" w:hAnsi="宋体" w:eastAsia="宋体" w:cs="宋体"/>
          <w:b/>
          <w:color w:val="auto"/>
          <w:sz w:val="24"/>
          <w:szCs w:val="24"/>
        </w:rPr>
        <w:t xml:space="preserve">，评审委员会应当将其作为无效投标（响应）处理。</w:t>
      </w:r>
      <w:bookmarkEnd w:id="24"/>
      <w:r/>
      <w:bookmarkEnd w:id="25"/>
      <w:r>
        <w:rPr>
          <w:rFonts w:hint="eastAsia" w:ascii="宋体" w:hAnsi="宋体" w:eastAsia="宋体" w:cs="宋体"/>
          <w:b/>
          <w:color w:val="auto"/>
          <w:sz w:val="24"/>
          <w:szCs w:val="24"/>
        </w:rPr>
        <w:t xml:space="preserve">审查相关情况应当在评审报告中进行记录。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sz w:val="24"/>
          <w:szCs w:val="24"/>
        </w:rPr>
        <w:t xml:space="preserve">（二）医疗康复内容及方案比较：</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37</w:t>
      </w:r>
      <w:r>
        <w:rPr>
          <w:rFonts w:hint="eastAsia" w:ascii="宋体" w:hAnsi="宋体" w:eastAsia="宋体" w:cs="宋体"/>
          <w:b/>
          <w:color w:val="000000"/>
          <w:sz w:val="24"/>
          <w:szCs w:val="24"/>
        </w:rPr>
        <w:t xml:space="preserve">分）</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1.康复服务内容及方案比较：（</w:t>
      </w:r>
      <w:r>
        <w:rPr>
          <w:rFonts w:ascii="宋体" w:hAnsi="宋体" w:eastAsia="宋体" w:cs="宋体"/>
          <w:b/>
          <w:bCs/>
          <w:color w:val="000000"/>
          <w:sz w:val="24"/>
          <w:szCs w:val="24"/>
        </w:rPr>
        <w:t xml:space="preserve">20</w:t>
      </w:r>
      <w:r>
        <w:rPr>
          <w:rFonts w:hint="eastAsia" w:ascii="宋体" w:hAnsi="宋体" w:eastAsia="宋体" w:cs="宋体"/>
          <w:b/>
          <w:bCs/>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（1）磋商响应单位针对江苏省跆拳道队比赛水平的提高提供医疗、康复服务团队外包方案比较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提供的方案实践性、针对性和有效性内容完善，符合本次甲方实际需求的得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提供方案实践性、针对性和有效性内容完整良好的得</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提供方案实践性、针对性和有效性内容一般的得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提供方案实践性、针对性和有效性内容有缺失的得1分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不提供不得分。  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（2）磋商响应单位针对江苏省男子手球队比赛水平的提高提供医疗、康复服务团队外包方案比较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提供的方案实践性、针对性和有效性内容完善、符合本次甲方实际需求的得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提供得方案实践性、针对性和有效性内容较完整良好的得</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提供方案实践性、针对性和有效性内容一般的得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提供的方案实践性、针对性和有效性内容有缺失的得1分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不提供不得分。最高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（3）磋商响应单位针对江苏省现代五项队比赛水平的提高提供医疗、康复服务团队外包方案比较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提供的方案实践性、针对性和有效性内容完善、符合本次甲方实际需求的得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提供的方案实践性、针对性和有效性内容较完整良好的得3分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提供的方案实践性、针对性和有效性内容一般的得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提供方案实践性、针对性和有效性内容有缺失的得1分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不提供不得分。最高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（4）磋商响应单位针对江苏省速滑队比赛水平的提高提供医疗、康复服务团队外包方案比较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提供的方案实践性、针对性和有效性内容完善、符合本次甲方实际需求的得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分；提供的方案实践性、针对性和有效性内容较完整良好的得</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提供方案实践性、针对性和有效性内容一般的得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提供方案实践性、针对性和有效性内容有缺失的得1分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不提供不得分。  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）磋商响应单位针对江苏省攀岩队比赛水平的提高提供医疗、康复服务团队外包方案比较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提供的方案实践性、针对性和有效性内容完善、符合本次甲方实际需求的得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分；提供的方案实践性、针对性和有效性内容较完整良好的得</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提供方案实践性、针对性和有效性内容一般的得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提供方案实践性、针对性和有效性内容有缺失的得1分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不提供不得分。  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2.磋商响应单位在创新康复（理）治疗手段与实际应用效果方面的方案比较：（1</w:t>
      </w:r>
      <w:r>
        <w:rPr>
          <w:rFonts w:ascii="宋体" w:hAnsi="宋体" w:eastAsia="宋体" w:cs="宋体"/>
          <w:b/>
          <w:bCs/>
          <w:color w:val="000000"/>
          <w:sz w:val="24"/>
          <w:szCs w:val="24"/>
        </w:rPr>
        <w:t xml:space="preserve">2</w:t>
      </w:r>
      <w:r>
        <w:rPr>
          <w:rFonts w:hint="eastAsia" w:ascii="宋体" w:hAnsi="宋体" w:eastAsia="宋体" w:cs="宋体"/>
          <w:b/>
          <w:bCs/>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（1）该康复（理）治疗手段在国内临床运动创伤康复治疗领域创新性及领先性的方案阐述，方案阐述清晰完备、合理、最优的得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方案阐述较完善较清晰、合理承担良好的得2分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方案阐述不完善不清晰一般的得1分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不阐述不得分。   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2）该康复（理）治疗手段目前在国内相关专业运动队的实际临床应用情况比较，根据各磋商响应单位实际使用该治疗技术方案服务满三年及以上，同时提供该治疗技术在国家队或省市级相关专业运动队（包括夏季项目和冬季项目）阶段性临床创伤康复治疗记录，累计服务不少于3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每提供一支专业运动队的临床治疗记录得2分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磋商响应文件需提供相关资料扫复印件，不提供本项不得分。      最高4分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3）该康复（理）治疗手段在实际应用过程中的成效比较，根据各磋商响应单位提供的该康复（理）治疗手段为中国国家队、各省市专业运动队在国内重大体育赛事的医疗康复保障服务中所获得的效果反馈，每提供一份得2分，磋商响应文件需提供相关证明文件复印件。   最高4分</w:t>
      </w:r>
      <w:r/>
    </w:p>
    <w:p>
      <w:pPr>
        <w:pStyle w:val="1114"/>
        <w:ind w:firstLine="482"/>
      </w:pPr>
      <w:r>
        <w:rPr>
          <w:rFonts w:hint="eastAsia" w:ascii="宋体" w:hAnsi="宋体" w:eastAsia="宋体" w:cs="宋体"/>
          <w:b/>
          <w:bCs/>
          <w:color w:val="000000"/>
          <w:sz w:val="24"/>
          <w:szCs w:val="24"/>
        </w:rPr>
        <w:t xml:space="preserve">3.增值服务能力的比较：（5分）</w:t>
      </w:r>
      <w:r/>
    </w:p>
    <w:p>
      <w:pPr>
        <w:ind w:firstLine="480"/>
        <w:spacing w:line="360" w:lineRule="auto"/>
        <w:rPr>
          <w:rFonts w:hint="eastAsia" w:ascii="宋体" w:hAnsi="宋体" w:eastAsia="宋体" w:cs="宋体"/>
          <w:b/>
          <w:bCs/>
          <w:color w:val="000000"/>
        </w:rPr>
      </w:pPr>
      <w:r>
        <w:rPr>
          <w:rFonts w:hint="eastAsia" w:ascii="宋体" w:hAnsi="宋体" w:eastAsia="宋体" w:cs="宋体"/>
          <w:color w:val="000000"/>
          <w:sz w:val="24"/>
          <w:szCs w:val="24"/>
        </w:rPr>
        <w:t xml:space="preserve">根据各磋商响应单位提供的增值服务的具体内容或项目比较，阐述增值服务的有效性及必要性，增值服务内容明确，有效性及必要性阐述充分、可行及完善最优的得5分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增值服务内容较明确，有效性及必要性阐述较充分可行、较完善，良好的得3分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增值服务内容较明确，有效性及必要性阐述较充分、可行</w:t>
      </w:r>
      <w:r>
        <w:rPr>
          <w:rFonts w:hint="eastAsia" w:ascii="宋体" w:hAnsi="宋体" w:eastAsia="宋体" w:cs="宋体"/>
          <w:sz w:val="24"/>
          <w:szCs w:val="24"/>
        </w:rPr>
        <w:t xml:space="preserve">、一般完善的得1分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不提供不得分。  最高5分</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sz w:val="24"/>
          <w:szCs w:val="24"/>
        </w:rPr>
        <w:t xml:space="preserve">▲</w:t>
      </w:r>
      <w:r>
        <w:rPr>
          <w:rFonts w:hint="eastAsia" w:ascii="宋体" w:hAnsi="宋体" w:eastAsia="宋体" w:cs="宋体"/>
          <w:b/>
          <w:color w:val="000000"/>
          <w:sz w:val="24"/>
          <w:szCs w:val="24"/>
        </w:rPr>
        <w:t xml:space="preserve">（三）外聘专家团队与长期驻队康复师配置比较：（</w:t>
      </w:r>
      <w:r>
        <w:rPr>
          <w:rFonts w:ascii="宋体" w:hAnsi="宋体" w:eastAsia="宋体" w:cs="宋体"/>
          <w:b/>
          <w:color w:val="000000"/>
          <w:sz w:val="24"/>
          <w:szCs w:val="24"/>
        </w:rPr>
        <w:t xml:space="preserve">31</w:t>
      </w:r>
      <w:r>
        <w:rPr>
          <w:rFonts w:hint="eastAsia" w:ascii="宋体" w:hAnsi="宋体" w:eastAsia="宋体" w:cs="宋体"/>
          <w:b/>
          <w:color w:val="000000"/>
          <w:sz w:val="24"/>
          <w:szCs w:val="24"/>
        </w:rPr>
        <w:t xml:space="preserve">分）</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 运动创伤的诊断与治疗团队：（</w:t>
      </w:r>
      <w:r>
        <w:rPr>
          <w:rFonts w:ascii="宋体" w:hAnsi="宋体" w:eastAsia="宋体" w:cs="宋体"/>
          <w:b/>
          <w:bCs/>
          <w:color w:val="000000"/>
          <w:sz w:val="24"/>
          <w:szCs w:val="24"/>
        </w:rPr>
        <w:t xml:space="preserve">12</w:t>
      </w:r>
      <w:r>
        <w:rPr>
          <w:rFonts w:hint="eastAsia" w:ascii="宋体" w:hAnsi="宋体" w:eastAsia="宋体" w:cs="宋体"/>
          <w:b/>
          <w:bCs/>
          <w:color w:val="000000"/>
          <w:sz w:val="24"/>
          <w:szCs w:val="24"/>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（1）磋商响应单位提供一名</w:t>
      </w:r>
      <w:r>
        <w:rPr>
          <w:rFonts w:hint="eastAsia" w:ascii="宋体" w:hAnsi="宋体" w:eastAsia="宋体" w:cs="宋体"/>
          <w:color w:val="000000" w:themeColor="text1"/>
          <w:sz w:val="24"/>
          <w:szCs w:val="24"/>
          <w14:textFill>
            <w14:solidFill>
              <w14:schemeClr w14:val="tx1"/>
            </w14:solidFill>
          </w14:textFill>
        </w:rPr>
        <w:t xml:space="preserve">非长驻外聘</w:t>
      </w:r>
      <w:r>
        <w:rPr>
          <w:rFonts w:hint="eastAsia" w:ascii="宋体" w:hAnsi="宋体" w:eastAsia="宋体" w:cs="宋体"/>
          <w:color w:val="000000"/>
          <w:sz w:val="24"/>
          <w:szCs w:val="24"/>
        </w:rPr>
        <w:t xml:space="preserve">康复治疗学专家，具备副教授以上职称，且同时具有治疗师证、国家队合作经验</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得1分，磋商响应文件提供职称证明及提供与</w:t>
      </w:r>
      <w:r>
        <w:rPr>
          <w:rFonts w:hint="eastAsia" w:ascii="宋体" w:hAnsi="宋体" w:eastAsia="宋体" w:cs="宋体"/>
          <w:color w:val="000000"/>
          <w:sz w:val="24"/>
          <w:szCs w:val="24"/>
          <w:lang w:val="en-US" w:eastAsia="zh-CN"/>
        </w:rPr>
        <w:t xml:space="preserve">磋商响应单位</w:t>
      </w:r>
      <w:r>
        <w:rPr>
          <w:rFonts w:hint="eastAsia" w:ascii="宋体" w:hAnsi="宋体" w:eastAsia="宋体" w:cs="宋体"/>
          <w:color w:val="000000"/>
          <w:sz w:val="24"/>
          <w:szCs w:val="24"/>
        </w:rPr>
        <w:t xml:space="preserve">签署的聘用/合作协议复印件，不提供不得分。 </w:t>
      </w:r>
      <w:r>
        <w:rPr>
          <w:rFonts w:hint="eastAsia" w:ascii="宋体" w:hAnsi="宋体" w:eastAsia="宋体" w:cs="宋体"/>
          <w:color w:val="000000"/>
          <w:sz w:val="24"/>
          <w:szCs w:val="24"/>
          <w:lang w:val="en-US" w:eastAsia="zh-CN"/>
        </w:rPr>
        <w:t xml:space="preserve"> </w:t>
      </w:r>
      <w:r/>
    </w:p>
    <w:p>
      <w:pPr>
        <w:pStyle w:val="876"/>
        <w:keepLines w:val="0"/>
        <w:keepNext w:val="0"/>
        <w:pageBreakBefore w:val="0"/>
        <w:spacing w:line="360" w:lineRule="auto"/>
        <w:rPr>
          <w:rFonts w:hint="default"/>
          <w:sz w:val="24"/>
          <w:szCs w:val="24"/>
          <w:lang w:val="en-US"/>
        </w:rPr>
      </w:pPr>
      <w:r>
        <w:rPr>
          <w:rFonts w:hint="eastAsia" w:ascii="宋体" w:hAnsi="宋体" w:eastAsia="宋体" w:cs="宋体"/>
          <w:color w:val="000000"/>
          <w:sz w:val="24"/>
          <w:szCs w:val="24"/>
          <w:lang w:val="en-US" w:eastAsia="zh-CN"/>
        </w:rPr>
        <w:t xml:space="preserve">                                   最高1分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（2）磋商响应单位提供</w:t>
      </w:r>
      <w:r>
        <w:rPr>
          <w:rFonts w:hint="eastAsia" w:ascii="宋体" w:hAnsi="宋体" w:eastAsia="宋体" w:cs="宋体"/>
          <w:color w:val="000000"/>
          <w:sz w:val="24"/>
          <w:szCs w:val="24"/>
          <w:lang w:val="en-US" w:eastAsia="zh-CN"/>
        </w:rPr>
        <w:t xml:space="preserve">至少一名</w:t>
      </w:r>
      <w:r>
        <w:rPr>
          <w:rFonts w:hint="eastAsia" w:ascii="宋体" w:hAnsi="宋体" w:eastAsia="宋体" w:cs="宋体"/>
          <w:color w:val="000000" w:themeColor="text1"/>
          <w:sz w:val="24"/>
          <w:szCs w:val="24"/>
          <w14:textFill>
            <w14:solidFill>
              <w14:schemeClr w14:val="tx1"/>
            </w14:solidFill>
          </w14:textFill>
        </w:rPr>
        <w:t xml:space="preserve">非长驻外聘</w:t>
      </w:r>
      <w:r>
        <w:rPr>
          <w:rFonts w:hint="eastAsia" w:ascii="宋体" w:hAnsi="宋体" w:eastAsia="宋体" w:cs="宋体"/>
          <w:color w:val="000000"/>
          <w:sz w:val="24"/>
          <w:szCs w:val="24"/>
        </w:rPr>
        <w:t xml:space="preserve">运动创伤医学领域的专家（副高以上职称）</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得2分，磋商</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文件中提供职称证明及提供与</w:t>
      </w:r>
      <w:r>
        <w:rPr>
          <w:rFonts w:hint="eastAsia" w:ascii="宋体" w:hAnsi="宋体" w:eastAsia="宋体" w:cs="宋体"/>
          <w:bCs/>
          <w:color w:val="000000"/>
          <w:sz w:val="24"/>
          <w:szCs w:val="24"/>
          <w:lang w:val="en-US" w:eastAsia="zh-CN"/>
        </w:rPr>
        <w:t xml:space="preserve">磋商响应单位</w:t>
      </w:r>
      <w:r>
        <w:rPr>
          <w:rFonts w:hint="eastAsia" w:ascii="宋体" w:hAnsi="宋体" w:eastAsia="宋体" w:cs="宋体"/>
          <w:color w:val="000000"/>
          <w:sz w:val="24"/>
          <w:szCs w:val="24"/>
        </w:rPr>
        <w:t xml:space="preserve">签署的聘用/合作协议复印件，不提供不得分。   最高2分</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（3）磋商响应单位提供</w:t>
      </w:r>
      <w:r>
        <w:rPr>
          <w:rFonts w:hint="eastAsia" w:ascii="宋体" w:hAnsi="宋体" w:eastAsia="宋体" w:cs="宋体"/>
          <w:color w:val="000000" w:themeColor="text1"/>
          <w:sz w:val="24"/>
          <w:szCs w:val="24"/>
          <w14:textFill>
            <w14:solidFill>
              <w14:schemeClr w14:val="tx1"/>
            </w14:solidFill>
          </w14:textFill>
        </w:rPr>
        <w:t xml:space="preserve">一名非长驻外聘骨科专家（运动医学领域）是全国三甲医院主任医师</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得2分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sz w:val="24"/>
          <w:szCs w:val="24"/>
        </w:rPr>
        <w:t xml:space="preserve">磋商响应文件提供职称证明及提供与</w:t>
      </w:r>
      <w:r>
        <w:rPr>
          <w:rFonts w:hint="eastAsia" w:ascii="宋体" w:hAnsi="宋体" w:eastAsia="宋体" w:cs="宋体"/>
          <w:bCs/>
          <w:color w:val="000000"/>
          <w:sz w:val="24"/>
          <w:szCs w:val="24"/>
          <w:lang w:val="en-US" w:eastAsia="zh-CN"/>
        </w:rPr>
        <w:t xml:space="preserve">磋商响应单位</w:t>
      </w:r>
      <w:r>
        <w:rPr>
          <w:rFonts w:hint="eastAsia" w:ascii="宋体" w:hAnsi="宋体" w:eastAsia="宋体" w:cs="宋体"/>
          <w:color w:val="000000"/>
          <w:sz w:val="24"/>
          <w:szCs w:val="24"/>
        </w:rPr>
        <w:t xml:space="preserve">签署的聘用/合作协议复印件，不提供不得分。  最高2分</w:t>
      </w:r>
      <w:r/>
    </w:p>
    <w:p>
      <w:pPr>
        <w:ind w:left="0"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）磋商响应单位提供的专家符合本条第</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项条件，且属于全国运动医学知名医院专家</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磋商响应文件提供证明材料</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提供与</w:t>
      </w:r>
      <w:r>
        <w:rPr>
          <w:rFonts w:hint="eastAsia" w:ascii="宋体" w:hAnsi="宋体" w:eastAsia="宋体" w:cs="宋体"/>
          <w:bCs/>
          <w:color w:val="000000"/>
          <w:sz w:val="24"/>
          <w:szCs w:val="24"/>
          <w:lang w:val="en-US" w:eastAsia="zh-CN"/>
        </w:rPr>
        <w:t xml:space="preserve">磋商响应单位</w:t>
      </w:r>
      <w:r>
        <w:rPr>
          <w:rFonts w:hint="eastAsia" w:ascii="宋体" w:hAnsi="宋体" w:eastAsia="宋体" w:cs="宋体"/>
          <w:color w:val="000000"/>
          <w:sz w:val="24"/>
          <w:szCs w:val="24"/>
        </w:rPr>
        <w:t xml:space="preserve">签署的聘用/合作协议复印件，不提供不得分。   最高</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p>
    <w:p>
      <w:pPr>
        <w:ind w:left="0"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）磋商响应单位提供运动医学类专家，符合本条第</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项条件，且具有参与奥运会赛事工作经历的得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磋商响应文件中提供相关证明材料复印件，不提供不得分。  最高</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2.长期驻队康复治疗人员：（19分）</w:t>
      </w:r>
      <w:r/>
    </w:p>
    <w:p>
      <w:pPr>
        <w:ind w:left="0" w:firstLine="482"/>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磋商响应单位</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康复治疗学专家在跆拳道、男子手球、现代五项、速度滑冰、攀岩等项目中有过相关课题研究的，每提供一份学术成果</w:t>
      </w:r>
      <w:r>
        <w:rPr>
          <w:rFonts w:hint="eastAsia" w:ascii="宋体" w:hAnsi="宋体" w:eastAsia="宋体" w:cs="宋体"/>
          <w:color w:val="auto"/>
          <w:sz w:val="24"/>
          <w:szCs w:val="24"/>
          <w:lang w:val="en-US"/>
        </w:rPr>
        <w:t xml:space="preserve">的</w:t>
      </w:r>
      <w:r>
        <w:rPr>
          <w:rFonts w:hint="eastAsia" w:ascii="宋体" w:hAnsi="宋体" w:eastAsia="宋体" w:cs="宋体"/>
          <w:color w:val="auto"/>
          <w:sz w:val="24"/>
          <w:szCs w:val="24"/>
        </w:rPr>
        <w:t xml:space="preserve">得1分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rPr>
        <w:t xml:space="preserve">磋商响应文件</w:t>
      </w:r>
      <w:r>
        <w:rPr>
          <w:rFonts w:hint="eastAsia" w:ascii="宋体" w:hAnsi="宋体" w:eastAsia="宋体" w:cs="宋体"/>
          <w:color w:val="auto"/>
          <w:sz w:val="24"/>
          <w:szCs w:val="24"/>
        </w:rPr>
        <w:t xml:space="preserve">提供在中文体育类核心期刊发表相关论文的复印件</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不提供不得</w:t>
      </w:r>
      <w:r>
        <w:rPr>
          <w:rFonts w:hint="eastAsia" w:ascii="宋体" w:hAnsi="宋体" w:eastAsia="宋体" w:cs="宋体"/>
          <w:color w:val="auto"/>
          <w:sz w:val="24"/>
          <w:szCs w:val="24"/>
          <w:lang w:val="en-US"/>
        </w:rPr>
        <w:t xml:space="preserve">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  最高5分</w:t>
      </w:r>
      <w:r/>
    </w:p>
    <w:p>
      <w:pPr>
        <w:pStyle w:val="1114"/>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）磋商响应单位提供长期驻队</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康复师具有须具有专业运动队随队经历一年及以上，无兴奋剂处罚记录，能给运动员提供伤病治疗及按摩放松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每提供一位得2分，</w:t>
      </w:r>
      <w:r>
        <w:rPr>
          <w:rFonts w:hint="eastAsia" w:ascii="宋体" w:hAnsi="宋体" w:eastAsia="宋体" w:cs="宋体"/>
          <w:color w:val="auto"/>
          <w:sz w:val="24"/>
          <w:szCs w:val="24"/>
          <w:lang w:val="en-US"/>
        </w:rPr>
        <w:t xml:space="preserve">磋商响应文件中</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rPr>
        <w:t xml:space="preserve">每位康复师须提供以下任一证书</w:t>
      </w:r>
      <w:r>
        <w:rPr>
          <w:rFonts w:hint="eastAsia" w:ascii="宋体" w:hAnsi="宋体" w:eastAsia="宋体" w:cs="宋体"/>
          <w:color w:val="auto"/>
          <w:lang w:eastAsia="zh-CN"/>
        </w:rPr>
        <w:t xml:space="preserve">，</w:t>
      </w:r>
      <w:r>
        <w:rPr>
          <w:rFonts w:hint="eastAsia" w:ascii="宋体" w:hAnsi="宋体" w:eastAsia="宋体" w:cs="宋体"/>
          <w:color w:val="auto"/>
        </w:rPr>
        <w:t xml:space="preserve">助理医师资格证、按摩师证、针灸师证、康复治疗师证、运动防护师证，</w:t>
      </w:r>
      <w:r>
        <w:rPr>
          <w:rFonts w:hint="eastAsia" w:ascii="宋体" w:hAnsi="宋体" w:eastAsia="宋体" w:cs="宋体"/>
          <w:color w:val="auto"/>
          <w:lang w:val="en-US" w:eastAsia="zh-CN"/>
        </w:rPr>
        <w:t xml:space="preserve">提供</w:t>
      </w:r>
      <w:r>
        <w:rPr>
          <w:rFonts w:hint="eastAsia" w:ascii="宋体" w:hAnsi="宋体" w:eastAsia="宋体" w:cs="宋体"/>
          <w:color w:val="auto"/>
        </w:rPr>
        <w:t xml:space="preserve">证书复印件，不提供不得分。</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最高14分</w:t>
      </w:r>
      <w:r/>
    </w:p>
    <w:p>
      <w:pPr>
        <w:ind w:firstLine="522"/>
        <w:spacing w:line="360" w:lineRule="auto"/>
        <w:rPr>
          <w:rFonts w:hint="eastAsia" w:ascii="宋体" w:hAnsi="宋体" w:eastAsia="宋体" w:cs="宋体"/>
          <w:b/>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w:t>
      </w:r>
      <w:r>
        <w:rPr>
          <w:rFonts w:hint="eastAsia" w:ascii="宋体" w:hAnsi="宋体" w:eastAsia="宋体" w:cs="宋体"/>
          <w:b/>
          <w:bCs/>
          <w:color w:val="000000"/>
          <w:sz w:val="24"/>
          <w:szCs w:val="24"/>
        </w:rPr>
        <w:t xml:space="preserve">四</w:t>
      </w:r>
      <w:r>
        <w:rPr>
          <w:rFonts w:hint="eastAsia" w:ascii="宋体" w:hAnsi="宋体" w:eastAsia="宋体" w:cs="宋体"/>
          <w:b/>
          <w:sz w:val="24"/>
          <w:szCs w:val="24"/>
        </w:rPr>
        <w:t xml:space="preserve">）业绩比较：（12分）</w:t>
      </w:r>
      <w:r/>
    </w:p>
    <w:p>
      <w:pPr>
        <w:pStyle w:val="1114"/>
        <w:ind w:left="0"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w:t>
      </w:r>
      <w:r>
        <w:rPr>
          <w:rFonts w:hint="eastAsia" w:ascii="宋体" w:hAnsi="宋体" w:eastAsia="宋体" w:cs="宋体"/>
          <w:color w:val="000000" w:themeColor="text1"/>
          <w:sz w:val="24"/>
          <w:szCs w:val="24"/>
          <w14:textFill>
            <w14:solidFill>
              <w14:schemeClr w14:val="tx1"/>
            </w14:solidFill>
          </w14:textFill>
        </w:rPr>
        <w:t xml:space="preserve">单位提供自公司成立以来，直接参与中国国家队、各省市专业运动队在国际、国内重大或重点体育赛事期间，随队全程提供医疗康复保障服务的相关业绩（包括夏季项目和冬季项目）。</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color w:val="auto"/>
          <w:sz w:val="24"/>
          <w:szCs w:val="24"/>
        </w:rPr>
        <w:t xml:space="preserve">直接参与中国国家队并随队提供全程（第一级别赛事；奥运会预选赛，奥运会资格赛、奥运会附加赛等奥运会相关正赛赛事。）医疗康复保障</w:t>
      </w:r>
      <w:r>
        <w:rPr>
          <w:rFonts w:hint="eastAsia" w:ascii="宋体" w:hAnsi="宋体" w:eastAsia="宋体" w:cs="宋体"/>
          <w:color w:val="000000" w:themeColor="text1"/>
          <w:sz w:val="24"/>
          <w:szCs w:val="24"/>
          <w14:textFill>
            <w14:solidFill>
              <w14:schemeClr w14:val="tx1"/>
            </w14:solidFill>
          </w14:textFill>
        </w:rPr>
        <w:t xml:space="preserve">服务的，每提供一份业绩合同/协议或其他证明文件</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得3分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磋商响应文件中提供合同</w:t>
      </w:r>
      <w:r>
        <w:rPr>
          <w:rFonts w:hint="eastAsia" w:ascii="宋体" w:hAnsi="宋体" w:eastAsia="宋体" w:cs="宋体"/>
          <w:color w:val="000000" w:themeColor="text1"/>
          <w:sz w:val="24"/>
          <w:szCs w:val="24"/>
          <w14:textFill>
            <w14:solidFill>
              <w14:schemeClr w14:val="tx1"/>
            </w14:solidFill>
          </w14:textFill>
        </w:rPr>
        <w:t xml:space="preserve">/协议或其他证明文件</w:t>
      </w:r>
      <w:r>
        <w:rPr>
          <w:rFonts w:hint="eastAsia" w:ascii="宋体" w:hAnsi="宋体" w:eastAsia="宋体" w:cs="宋体"/>
          <w:sz w:val="24"/>
          <w:szCs w:val="24"/>
        </w:rPr>
        <w:t xml:space="preserve">复印件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不提供本项不得分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最高6分</w:t>
      </w:r>
      <w:r/>
    </w:p>
    <w:p>
      <w:pPr>
        <w:ind w:left="260" w:firstLine="256"/>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sz w:val="24"/>
          <w:szCs w:val="24"/>
        </w:rPr>
        <w:t xml:space="preserve">直接参与全国各省市专业运动项目管理中心所属各专业运动队（第二级别赛事；世锦赛、亚锦赛、全运会、国家集训队奥运备战保障。），并提供相关医疗康复保障服务的，每提供一份业绩合同/协议或其他证明文件</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得2分，</w:t>
      </w: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磋商响应文件中提供合同</w:t>
      </w:r>
      <w:r>
        <w:rPr>
          <w:rFonts w:hint="eastAsia" w:ascii="宋体" w:hAnsi="宋体" w:eastAsia="宋体" w:cs="宋体"/>
          <w:color w:val="000000" w:themeColor="text1"/>
          <w:sz w:val="24"/>
          <w:szCs w:val="24"/>
          <w14:textFill>
            <w14:solidFill>
              <w14:schemeClr w14:val="tx1"/>
            </w14:solidFill>
          </w14:textFill>
        </w:rPr>
        <w:t xml:space="preserve">/协议或其他证明文件</w:t>
      </w:r>
      <w:r>
        <w:rPr>
          <w:rFonts w:hint="eastAsia" w:ascii="宋体" w:hAnsi="宋体" w:eastAsia="宋体" w:cs="宋体"/>
          <w:sz w:val="24"/>
          <w:szCs w:val="24"/>
        </w:rPr>
        <w:t xml:space="preserve">复印件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不提供本项不得分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sz w:val="24"/>
          <w:szCs w:val="24"/>
        </w:rPr>
        <w:t xml:space="preserve">最高4分</w:t>
      </w:r>
      <w:r/>
    </w:p>
    <w:p>
      <w:pPr>
        <w:ind w:left="260" w:firstLine="256"/>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sz w:val="24"/>
          <w:szCs w:val="24"/>
        </w:rPr>
        <w:t xml:space="preserve">直接参与国内各省市、各地方专业体育机构或各职业体育俱乐部并提供（第三级别赛事；青运会、国内各级别锦标赛、冠军杯赛，俱乐部杯赛等国内常规赛事。）相关医疗、康复服务团队外包的，每提供一份服务合同/协议，或其他证明文件</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得1分</w:t>
      </w: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磋商响应文件中提供合同</w:t>
      </w:r>
      <w:r>
        <w:rPr>
          <w:rFonts w:hint="eastAsia" w:ascii="宋体" w:hAnsi="宋体" w:eastAsia="宋体" w:cs="宋体"/>
          <w:color w:val="000000" w:themeColor="text1"/>
          <w:sz w:val="24"/>
          <w:szCs w:val="24"/>
          <w14:textFill>
            <w14:solidFill>
              <w14:schemeClr w14:val="tx1"/>
            </w14:solidFill>
          </w14:textFill>
        </w:rPr>
        <w:t xml:space="preserve">/协议或其他证明文件</w:t>
      </w:r>
      <w:r>
        <w:rPr>
          <w:rFonts w:hint="eastAsia" w:ascii="宋体" w:hAnsi="宋体" w:eastAsia="宋体" w:cs="宋体"/>
          <w:sz w:val="24"/>
          <w:szCs w:val="24"/>
        </w:rPr>
        <w:t xml:space="preserve">复印件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不提供本项不得分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sz w:val="24"/>
          <w:szCs w:val="24"/>
        </w:rPr>
        <w:t xml:space="preserve">最高2分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备注：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1.打“▲”项目为客观分。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2.针对评分标准中评分的每一条，磋商响应单位在响应文件中均应提供相关资料并作出相应说明供评委评判，不提供相关资料，提供的材料不全、不符、说明不清晰或不提供的,视为不具备该项得分的条件。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3.提供的各种证书、资质必须在有效期内，否则不得分。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4.其他评标未尽事宜由评标委员会根据有关规定讨论决定。</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、政府采购政策：</w:t>
      </w:r>
      <w:r/>
    </w:p>
    <w:p>
      <w:pPr>
        <w:spacing w:line="360" w:lineRule="auto"/>
        <w:tabs>
          <w:tab w:val="left" w:pos="2870" w:leader="none"/>
        </w:tabs>
        <w:rPr>
          <w:rFonts w:hint="eastAsia" w:ascii="宋体" w:hAnsi="宋体" w:eastAsia="宋体" w:cs="宋体"/>
          <w:bCs/>
          <w:sz w:val="24"/>
          <w:szCs w:val="24"/>
        </w:rPr>
      </w:pPr>
      <w:r>
        <w:rPr>
          <w:rFonts w:hint="eastAsia" w:ascii="宋体" w:hAnsi="宋体" w:eastAsia="宋体" w:cs="宋体"/>
          <w:bCs/>
          <w:sz w:val="24"/>
          <w:szCs w:val="24"/>
        </w:rPr>
        <w:t xml:space="preserve">（一）中小微型企业：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 w:val="24"/>
          <w:szCs w:val="24"/>
        </w:rPr>
        <w:t xml:space="preserve">本项目为专门面向中小企业采购的项目，不再执行价格评审优惠的扶持政策。磋商响应</w:t>
      </w:r>
      <w:r>
        <w:rPr>
          <w:rFonts w:hint="eastAsia" w:ascii="宋体" w:hAnsi="宋体" w:eastAsia="宋体" w:cs="宋体"/>
          <w:bCs/>
          <w:sz w:val="24"/>
          <w:szCs w:val="24"/>
        </w:rPr>
        <w:t xml:space="preserve">单位必须提供《中小企业声明函》或《残疾人福利性单位声明函》或由省级以上监狱管理局、戒毒管理局（含新疆生产建设兵团）出具的属于监狱企业的证明文件。</w:t>
      </w:r>
      <w:r>
        <w:rPr>
          <w:rFonts w:hint="eastAsia" w:ascii="宋体" w:hAnsi="宋体" w:eastAsia="宋体" w:cs="宋体"/>
          <w:b/>
          <w:sz w:val="24"/>
          <w:szCs w:val="24"/>
        </w:rPr>
        <w:t xml:space="preserve">服务类项目中磋商响应单位若使用退休人员，将不享受中小企业扶持政策，</w:t>
      </w:r>
      <w:r>
        <w:rPr>
          <w:rFonts w:hint="eastAsia" w:ascii="宋体" w:hAnsi="宋体" w:eastAsia="宋体" w:cs="宋体"/>
          <w:b/>
          <w:bCs/>
          <w:sz w:val="24"/>
          <w:szCs w:val="24"/>
        </w:rPr>
        <w:t xml:space="preserve">视为非实质性响应磋商采购文件。</w:t>
      </w:r>
      <w:r/>
    </w:p>
    <w:p>
      <w:pPr>
        <w:ind w:firstLine="480"/>
        <w:spacing w:line="360" w:lineRule="auto"/>
        <w:tabs>
          <w:tab w:val="left" w:pos="2870" w:leader="none"/>
        </w:tabs>
        <w:rPr>
          <w:rFonts w:hint="eastAsia" w:ascii="宋体" w:hAnsi="宋体" w:eastAsia="宋体" w:cs="宋体"/>
          <w:sz w:val="24"/>
          <w:szCs w:val="24"/>
        </w:rPr>
      </w:pPr>
      <w:r>
        <w:rPr>
          <w:rFonts w:hint="eastAsia" w:ascii="宋体" w:hAnsi="宋体" w:eastAsia="宋体" w:cs="宋体"/>
          <w:sz w:val="24"/>
          <w:szCs w:val="24"/>
        </w:rPr>
        <w:t xml:space="preserve">1.依据《政府采购促进中小企业发展管理办法》规定享受扶持政策获得政府采购合同的，小微企业不得将合同分包给大中型企业，中型企业不得将合同分包给大型企业。 </w:t>
      </w:r>
      <w:r/>
    </w:p>
    <w:p>
      <w:pPr>
        <w:ind w:firstLine="480"/>
        <w:spacing w:line="360" w:lineRule="auto"/>
        <w:tabs>
          <w:tab w:val="left" w:pos="2870" w:leader="none"/>
        </w:tabs>
        <w:rPr>
          <w:rFonts w:hint="eastAsia" w:ascii="宋体" w:hAnsi="宋体" w:eastAsia="宋体" w:cs="宋体"/>
          <w:sz w:val="24"/>
          <w:szCs w:val="24"/>
        </w:rPr>
      </w:pPr>
      <w:r>
        <w:rPr>
          <w:rFonts w:hint="eastAsia" w:ascii="宋体" w:hAnsi="宋体" w:eastAsia="宋体" w:cs="宋体"/>
          <w:sz w:val="24"/>
          <w:szCs w:val="24"/>
        </w:rPr>
        <w:t xml:space="preserve">2.中小企业参加政府采购活动，应当出具《政府采购促进中小企业发展管理办法》附件规定《中小企业声明函》，否则不得享受相关中小企业扶持政策，</w:t>
      </w:r>
      <w:r>
        <w:rPr>
          <w:rFonts w:hint="eastAsia" w:ascii="宋体" w:hAnsi="宋体" w:eastAsia="宋体" w:cs="宋体"/>
          <w:b/>
          <w:bCs/>
          <w:sz w:val="24"/>
          <w:szCs w:val="24"/>
        </w:rPr>
        <w:t xml:space="preserve">视为非实质性响应磋商采购文件。</w:t>
      </w:r>
      <w:r/>
    </w:p>
    <w:p>
      <w:pPr>
        <w:ind w:firstLine="480"/>
        <w:spacing w:line="360" w:lineRule="auto"/>
        <w:tabs>
          <w:tab w:val="left" w:pos="2870" w:leader="none"/>
        </w:tabs>
        <w:rPr>
          <w:rFonts w:hint="eastAsia" w:ascii="宋体" w:hAnsi="宋体" w:eastAsia="宋体" w:cs="宋体"/>
          <w:sz w:val="24"/>
          <w:szCs w:val="24"/>
        </w:rPr>
      </w:pPr>
      <w:r>
        <w:rPr>
          <w:rFonts w:hint="eastAsia" w:ascii="宋体" w:hAnsi="宋体" w:eastAsia="宋体" w:cs="宋体"/>
          <w:sz w:val="24"/>
          <w:szCs w:val="24"/>
        </w:rPr>
        <w:t xml:space="preserve">3.本项目中， 磋商响应单位提供的服务由中小企业承接，即提供服务的人员为中小企业依照《中华人民共和国劳动合同法》订立劳动合同的从业人员，才可享受规定的中小企业扶持政策。 </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w:t>
      </w:r>
      <w:r>
        <w:rPr>
          <w:rFonts w:hint="eastAsia" w:ascii="宋体" w:hAnsi="宋体" w:eastAsia="宋体" w:cs="宋体"/>
          <w:sz w:val="24"/>
          <w:szCs w:val="24"/>
        </w:rPr>
        <w:t xml:space="preserve">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1.在政府采购活动中，残疾人福利性单位视同中小微型企业，符合条件的残疾人福利性单位，应提交《残疾人福利性单位声明函》，并对声明的真实性负责，未提交则视为</w:t>
      </w:r>
      <w:r>
        <w:rPr>
          <w:rFonts w:hint="eastAsia" w:ascii="宋体" w:hAnsi="宋体" w:eastAsia="宋体" w:cs="宋体"/>
          <w:b/>
          <w:bCs/>
          <w:sz w:val="24"/>
          <w:szCs w:val="24"/>
        </w:rPr>
        <w:t xml:space="preserve">非实质性响应磋商采购文件。</w:t>
      </w:r>
      <w:r/>
    </w:p>
    <w:p>
      <w:pPr>
        <w:pStyle w:val="1082"/>
        <w:ind w:firstLine="420"/>
        <w:spacing w:line="360" w:lineRule="auto"/>
        <w:rPr>
          <w:rFonts w:hint="eastAsia" w:hAnsi="宋体" w:eastAsia="宋体" w:cs="宋体"/>
          <w:sz w:val="24"/>
          <w:szCs w:val="24"/>
        </w:rPr>
      </w:pPr>
      <w:r>
        <w:rPr>
          <w:rFonts w:hint="eastAsia" w:hAnsi="宋体" w:eastAsia="宋体" w:cs="宋体"/>
          <w:sz w:val="24"/>
          <w:szCs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磋商响应单位提供的《残疾人福利性单位声明函》与事实不符的，依照《政府采购法》第七十七条第一款的规定追究法律责任。</w:t>
      </w:r>
      <w:r/>
    </w:p>
    <w:p>
      <w:pPr>
        <w:pStyle w:val="1082"/>
        <w:ind w:firstLine="420"/>
        <w:spacing w:line="360" w:lineRule="auto"/>
        <w:rPr>
          <w:rFonts w:hint="eastAsia" w:hAnsi="宋体" w:eastAsia="宋体" w:cs="宋体"/>
          <w:sz w:val="24"/>
          <w:szCs w:val="24"/>
        </w:rPr>
      </w:pPr>
      <w:r>
        <w:rPr>
          <w:rFonts w:hint="eastAsia" w:hAnsi="宋体" w:eastAsia="宋体" w:cs="宋体"/>
          <w:sz w:val="24"/>
          <w:szCs w:val="24"/>
        </w:rPr>
        <w:t xml:space="preserve">3.成交单位为残疾人福利性单位的，招标单位或者其委托的招标代理机构应当随成交、成交结果同时公告其《残疾人福利性单位声明函》，接受社会监督。</w:t>
      </w:r>
      <w:r/>
    </w:p>
    <w:p>
      <w:pPr>
        <w:pStyle w:val="1055"/>
        <w:ind w:firstLine="420"/>
        <w:spacing w:before="0" w:beforeAutospacing="0" w:after="0" w:afterAutospacing="0" w:line="360" w:lineRule="auto"/>
        <w:widowControl w:val="off"/>
        <w:rPr>
          <w:rFonts w:hint="eastAsia"/>
        </w:rPr>
      </w:pPr>
      <w:r>
        <w:rPr>
          <w:rFonts w:hint="eastAsia"/>
        </w:rPr>
        <w:t xml:space="preserve">(三）监狱企业：</w:t>
      </w:r>
      <w:r/>
    </w:p>
    <w:p>
      <w:pPr>
        <w:pStyle w:val="1055"/>
        <w:ind w:firstLine="420"/>
        <w:spacing w:before="0" w:beforeAutospacing="0" w:after="0" w:afterAutospacing="0" w:line="360" w:lineRule="auto"/>
        <w:widowControl w:val="off"/>
        <w:rPr>
          <w:rFonts w:hint="eastAsia"/>
        </w:rPr>
      </w:pPr>
      <w:r>
        <w:rPr>
          <w:rFonts w:hint="eastAsia"/>
        </w:rPr>
        <w:t xml:space="preserve">1.在政府采购活动中，监狱企业视同小型、微型企业，符合《关于政府采购支持监狱企业发展有关问题的通知》（财库〔2014〕68号）条件的监狱企业参加政府采购活动时，应当提供由省级以上监狱管理局、戒毒管理局（含新疆生产建设兵团）出具的属于监狱企业的证明文件，未提交则</w:t>
      </w:r>
      <w:r>
        <w:rPr>
          <w:rFonts w:hint="eastAsia"/>
          <w:b/>
          <w:bCs/>
        </w:rPr>
        <w:t xml:space="preserve">视为非实质性响应磋商采购文件。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（四）若磋商响应单位提供的以上声明函或认定证明为虚假材料，按“政府采购法”相关规定处理并报请政府监管部门给予行政处罚。</w:t>
      </w:r>
      <w:r/>
    </w:p>
    <w:p>
      <w:pPr>
        <w:ind w:firstLine="5542"/>
        <w:spacing w:line="360" w:lineRule="auto"/>
        <w:rPr>
          <w:rFonts w:hint="eastAsia" w:ascii="宋体" w:hAnsi="宋体" w:cs="宋体"/>
          <w:b/>
          <w:bCs/>
          <w:sz w:val="24"/>
          <w:szCs w:val="24"/>
        </w:rPr>
      </w:pPr>
      <w:r>
        <w:rPr>
          <w:rFonts w:hint="eastAsia" w:ascii="宋体" w:hAnsi="宋体" w:cs="宋体"/>
          <w:b/>
          <w:bCs/>
          <w:sz w:val="24"/>
          <w:szCs w:val="24"/>
        </w:rPr>
      </w:r>
      <w:r/>
    </w:p>
    <w:p>
      <w:pPr>
        <w:ind w:firstLine="6264"/>
        <w:spacing w:line="360" w:lineRule="auto"/>
        <w:rPr>
          <w:rFonts w:hint="eastAsia" w:ascii="宋体" w:hAnsi="宋体" w:cs="宋体"/>
          <w:b/>
          <w:bCs/>
          <w:sz w:val="24"/>
          <w:szCs w:val="24"/>
        </w:rPr>
      </w:pPr>
      <w:r>
        <w:rPr>
          <w:rFonts w:hint="eastAsia" w:ascii="宋体" w:hAnsi="宋体" w:cs="宋体"/>
          <w:b/>
          <w:bCs/>
          <w:sz w:val="24"/>
          <w:szCs w:val="24"/>
        </w:rPr>
      </w:r>
      <w:bookmarkEnd w:id="20"/>
      <w:r/>
      <w:r/>
    </w:p>
    <w:p>
      <w:pPr>
        <w:ind w:firstLine="554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（全文完）</w:t>
      </w:r>
      <w:r/>
    </w:p>
    <w:sectPr>
      <w:headerReference w:type="default" r:id="rId12"/>
      <w:headerReference w:type="first" r:id="rId13"/>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SimSun">
    <w:panose1 w:val="02010600030101010101"/>
  </w:font>
  <w:font w:name="Symbol">
    <w:panose1 w:val="05050102010706020507"/>
  </w:font>
  <w:font w:name="Wingdings">
    <w:panose1 w:val="05000000000000000000"/>
  </w:font>
  <w:font w:name="Tahoma">
    <w:panose1 w:val="020B0604030504040204"/>
  </w:font>
  <w:font w:name="方正仿宋简体">
    <w:panose1 w:val="020B0503020202020204"/>
  </w:font>
  <w:font w:name="Calibri">
    <w:panose1 w:val="020F0502020204030204"/>
  </w:font>
  <w:font w:name="ヒラギノ角ゴ Pro W3">
    <w:panose1 w:val="020B0503020202020204"/>
  </w:font>
  <w:font w:name="仿宋">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创艺简仿宋">
    <w:panose1 w:val="020B0503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4500" cy="21971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44500" cy="219710"/>
                      </a:xfrm>
                      <a:prstGeom prst="rect">
                        <a:avLst/>
                      </a:prstGeom>
                      <a:noFill/>
                      <a:ln>
                        <a:noFill/>
                      </a:ln>
                    </wps:spPr>
                    <wps:txbx>
                      <w:txbxContent>
                        <w:p>
                          <w:pPr>
                            <w:pStyle w:val="1051"/>
                            <w:tabs>
                              <w:tab w:val="clear" w:pos="4153" w:leader="none"/>
                              <w:tab w:val="clear" w:pos="8306" w:leader="none"/>
                            </w:tabs>
                            <w:rPr>
                              <w:rStyle w:val="1063"/>
                              <w:rFonts w:hint="eastAsia"/>
                            </w:rPr>
                          </w:pPr>
                          <w:r>
                            <w:rPr>
                              <w:rStyle w:val="1063"/>
                              <w:rFonts w:hint="eastAsia"/>
                            </w:rPr>
                            <w:fldChar w:fldCharType="begin"/>
                          </w:r>
                          <w:r>
                            <w:rPr>
                              <w:rStyle w:val="1063"/>
                              <w:rFonts w:hint="eastAsia"/>
                            </w:rPr>
                            <w:instrText xml:space="preserve"> PAGE  \* MERGEFORMAT </w:instrText>
                          </w:r>
                          <w:r>
                            <w:rPr>
                              <w:rStyle w:val="1063"/>
                              <w:rFonts w:hint="eastAsia"/>
                            </w:rPr>
                            <w:fldChar w:fldCharType="separate"/>
                          </w:r>
                          <w:r>
                            <w:rPr>
                              <w:rStyle w:val="1063"/>
                            </w:rPr>
                            <w:t xml:space="preserve">47</w:t>
                          </w:r>
                          <w:r>
                            <w:rPr>
                              <w:rStyle w:val="1063"/>
                              <w:rFonts w:hint="eastAsia"/>
                            </w:rP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5.0pt;height:17.3pt;mso-wrap-distance-left:9.0pt;mso-wrap-distance-top:0.0pt;mso-wrap-distance-right:9.0pt;mso-wrap-distance-bottom:0.0pt;visibility:visible;" filled="f" stroked="f">
              <v:textbox inset="0,0,0,0">
                <w:txbxContent>
                  <w:p>
                    <w:pPr>
                      <w:pStyle w:val="1051"/>
                      <w:tabs>
                        <w:tab w:val="clear" w:pos="4153" w:leader="none"/>
                        <w:tab w:val="clear" w:pos="8306" w:leader="none"/>
                      </w:tabs>
                      <w:rPr>
                        <w:rStyle w:val="1063"/>
                        <w:rFonts w:hint="eastAsia"/>
                      </w:rPr>
                    </w:pPr>
                    <w:r>
                      <w:rPr>
                        <w:rStyle w:val="1063"/>
                        <w:rFonts w:hint="eastAsia"/>
                      </w:rPr>
                      <w:fldChar w:fldCharType="begin"/>
                    </w:r>
                    <w:r>
                      <w:rPr>
                        <w:rStyle w:val="1063"/>
                        <w:rFonts w:hint="eastAsia"/>
                      </w:rPr>
                      <w:instrText xml:space="preserve"> PAGE  \* MERGEFORMAT </w:instrText>
                    </w:r>
                    <w:r>
                      <w:rPr>
                        <w:rStyle w:val="1063"/>
                        <w:rFonts w:hint="eastAsia"/>
                      </w:rPr>
                      <w:fldChar w:fldCharType="separate"/>
                    </w:r>
                    <w:r>
                      <w:rPr>
                        <w:rStyle w:val="1063"/>
                      </w:rPr>
                      <w:t xml:space="preserve">47</w:t>
                    </w:r>
                    <w:r>
                      <w:rPr>
                        <w:rStyle w:val="1063"/>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rFonts w:hint="eastAsia" w:ascii="宋体" w:hAnsi="宋体" w:eastAsia="宋体" w:cs="宋体"/>
        <w:b/>
        <w:bCs/>
      </w:rPr>
      <w:t xml:space="preserve"> 苏州广致诚招投标代理有限公司 </w:t>
    </w:r>
    <w:r>
      <w:rPr>
        <w:rFonts w:hint="eastAsia" w:ascii="宋体" w:hAnsi="宋体" w:eastAsia="宋体" w:cs="宋体"/>
      </w:rPr>
      <w:t xml:space="preserve">       </w:t>
    </w:r>
    <w:r>
      <w:rPr>
        <w:rFonts w:eastAsia="Times New Roma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rFonts w:hint="eastAsia"/>
      </w:rPr>
      <w:t xml:space="preserve">   </w:t>
    </w:r>
    <w:r>
      <w:rPr>
        <w:rFonts w:hint="eastAsia"/>
        <w:b/>
        <w:bCs/>
      </w:rPr>
      <w:t xml:space="preserve"> </w:t>
    </w:r>
    <w:r>
      <w:rPr>
        <w:rFonts w:hint="eastAsia" w:ascii="宋体" w:hAnsi="宋体" w:eastAsia="宋体" w:cs="宋体"/>
        <w:b/>
        <w:bCs/>
      </w:rPr>
      <w:t xml:space="preserve">苏州广致诚招投标代理有限公司   </w:t>
    </w:r>
    <w:r>
      <w:rPr>
        <w:rFonts w:hint="eastAsia" w:ascii="宋体" w:hAnsi="宋体" w:eastAsia="宋体" w:cs="宋体"/>
      </w:rPr>
      <w:t xml:space="preserve">     </w:t>
    </w:r>
    <w:r>
      <w:rPr>
        <w:rFonts w:eastAsia="Times New Roma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720"/>
      <w:jc w:val="both"/>
      <w:rPr>
        <w:rFonts w:eastAsia="宋体;SimSun"/>
      </w:rPr>
    </w:pPr>
    <w: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0" allowOverlap="1">
              <wp:simplePos x="0" y="0"/>
              <wp:positionH relativeFrom="margin">
                <wp:posOffset>106045</wp:posOffset>
              </wp:positionH>
              <wp:positionV relativeFrom="paragraph">
                <wp:posOffset>635</wp:posOffset>
              </wp:positionV>
              <wp:extent cx="269875" cy="1549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rcRect l="2859" t="7642" r="4700" b="5462"/>
                      <a:stretch/>
                    </pic:blipFill>
                    <pic:spPr bwMode="auto">
                      <a:xfrm>
                        <a:off x="0" y="0"/>
                        <a:ext cx="269875" cy="154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margin;margin-left:8.3pt;mso-position-horizontal:absolute;mso-position-vertical-relative:text;margin-top:0.0pt;mso-position-vertical:absolute;width:21.2pt;height:12.2pt;mso-wrap-distance-left:9.0pt;mso-wrap-distance-top:0.0pt;mso-wrap-distance-right:9.0pt;mso-wrap-distance-bottom:0.0pt;" stroked="f">
              <v:path textboxrect="0,0,0,0"/>
              <w10:wrap type="square"/>
              <v:imagedata r:id="rId1" o:title=""/>
            </v:shape>
          </w:pict>
        </mc:Fallback>
      </mc:AlternateContent>
    </w:r>
    <w:r>
      <w:t xml:space="preserve">苏州广致诚招投标代理有限公司</w:t>
    </w:r>
    <w:r>
      <w:rPr>
        <w:rFonts w:eastAsia="Times New Roman"/>
      </w:rPr>
      <w:t xml:space="preserve">                                                 </w:t>
    </w:r>
    <w:r>
      <w:rPr>
        <w:rFonts w:eastAsia="Times New Roman"/>
        <w:highlight w:val="red"/>
      </w:rPr>
      <w:t xml:space="preserve">  </w:t>
    </w:r>
    <w:r>
      <w:rPr>
        <w:rFonts w:hint="eastAsia" w:ascii="宋体;SimSun" w:hAnsi="宋体;SimSun" w:eastAsia="宋体" w:cs="宋体;SimSun"/>
        <w:szCs w:val="21"/>
        <w:highlight w:val="red"/>
      </w:rPr>
      <w:t xml:space="preserve">SZGZC2024--C-005</w:t>
    </w:r>
    <w:r>
      <w:rPr>
        <w:highlight w:val="red"/>
      </w:rPr>
      <w:t xml:space="preserve">  </w: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bCs/>
      </w:rPr>
      <w:t xml:space="preserve">                            </w:t>
    </w:r>
    <w:r>
      <w:rPr>
        <w:rFonts w:hint="eastAsia" w:ascii="宋体" w:hAnsi="宋体" w:eastAsia="宋体" w:cs="宋体"/>
      </w:rPr>
      <w:t xml:space="preserve">   </w:t>
    </w:r>
    <w:r>
      <w:rPr>
        <w:rFonts w:hint="eastAsia" w:ascii="宋体" w:hAnsi="宋体" w:eastAsia="宋体" w:cs="宋体"/>
        <w:b/>
        <w:bCs/>
        <w:sz w:val="21"/>
        <w:szCs w:val="21"/>
      </w:rPr>
      <w:t xml:space="preserve">苏州广致诚招投标代理有限公司      </w:t>
    </w:r>
    <w:r>
      <w:rPr>
        <w:rFonts w:hint="eastAsia" w:ascii="宋体" w:hAnsi="宋体" w:eastAsia="宋体" w:cs="宋体"/>
      </w:rPr>
      <w:t xml:space="preserve">  </w:t>
    </w:r>
    <w:r>
      <w:rPr>
        <w:rFonts w:hint="eastAsia" w:ascii="宋体" w:hAnsi="宋体" w:eastAsia="宋体" w:cs="宋体"/>
        <w:b/>
        <w:bCs/>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2530"/>
      <w:jc w:val="both"/>
      <w:rPr>
        <w:rFonts w:hint="eastAsia" w:eastAsia="宋体"/>
      </w:rPr>
    </w:pPr>
    <w:r>
      <w:rPr>
        <w:rFonts w:hint="eastAsia" w:ascii="宋体" w:hAnsi="宋体" w:eastAsia="宋体" w:cs="宋体"/>
        <w:b/>
        <w:bCs/>
        <w:sz w:val="21"/>
        <w:szCs w:val="21"/>
      </w:rPr>
      <w:t xml:space="preserve">苏州广致诚招投标代理有限公司     </w:t>
    </w:r>
    <w:r>
      <w:rPr>
        <w:rFonts w:hint="eastAsia" w:ascii="宋体" w:hAnsi="宋体" w:eastAsia="宋体" w:cs="宋体"/>
        <w:b/>
        <w:bCs/>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link w:val="1125"/>
    <w:uiPriority w:val="0"/>
    <w:qFormat/>
    <w:pPr>
      <w:jc w:val="both"/>
      <w:widowControl w:val="off"/>
    </w:pPr>
    <w:rPr>
      <w:rFonts w:hint="default" w:ascii="Times New Roman" w:hAnsi="Times New Roman" w:eastAsia="楷体_GB2312" w:cs="Times New Roman"/>
      <w:sz w:val="26"/>
      <w:lang w:val="en-US" w:eastAsia="zh-CN" w:bidi="ar-SA"/>
    </w:rPr>
  </w:style>
  <w:style w:type="paragraph" w:styleId="839">
    <w:name w:val="Heading 1"/>
    <w:basedOn w:val="838"/>
    <w:next w:val="838"/>
    <w:link w:val="877"/>
    <w:uiPriority w:val="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878"/>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879"/>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880"/>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881"/>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882"/>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884"/>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885"/>
    <w:uiPriority w:val="9"/>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toc 7"/>
    <w:basedOn w:val="838"/>
    <w:next w:val="838"/>
    <w:uiPriority w:val="39"/>
    <w:unhideWhenUsed/>
    <w:qFormat/>
    <w:pPr>
      <w:ind w:left="1701" w:right="0" w:firstLine="0"/>
      <w:spacing w:after="57"/>
    </w:pPr>
  </w:style>
  <w:style w:type="paragraph" w:styleId="851">
    <w:name w:val="Normal Indent"/>
    <w:basedOn w:val="838"/>
    <w:uiPriority w:val="0"/>
    <w:qFormat/>
    <w:pPr>
      <w:ind w:firstLine="420"/>
      <w:jc w:val="left"/>
    </w:pPr>
    <w:rPr>
      <w:sz w:val="24"/>
    </w:rPr>
  </w:style>
  <w:style w:type="paragraph" w:styleId="852">
    <w:name w:val="Caption"/>
    <w:basedOn w:val="838"/>
    <w:next w:val="8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Body Text Indent"/>
    <w:basedOn w:val="838"/>
    <w:next w:val="838"/>
    <w:uiPriority w:val="0"/>
    <w:qFormat/>
    <w:pPr>
      <w:ind w:left="420"/>
    </w:pPr>
  </w:style>
  <w:style w:type="paragraph" w:styleId="854">
    <w:name w:val="toc 5"/>
    <w:basedOn w:val="838"/>
    <w:next w:val="838"/>
    <w:uiPriority w:val="39"/>
    <w:unhideWhenUsed/>
    <w:qFormat/>
    <w:pPr>
      <w:ind w:left="1134" w:right="0" w:firstLine="0"/>
      <w:spacing w:after="57"/>
    </w:pPr>
  </w:style>
  <w:style w:type="paragraph" w:styleId="855">
    <w:name w:val="toc 3"/>
    <w:basedOn w:val="838"/>
    <w:next w:val="838"/>
    <w:uiPriority w:val="39"/>
    <w:unhideWhenUsed/>
    <w:qFormat/>
    <w:pPr>
      <w:ind w:left="567" w:right="0" w:firstLine="0"/>
      <w:spacing w:after="57"/>
    </w:pPr>
  </w:style>
  <w:style w:type="paragraph" w:styleId="856">
    <w:name w:val="Plain Text"/>
    <w:basedOn w:val="838"/>
    <w:uiPriority w:val="0"/>
    <w:qFormat/>
    <w:rPr>
      <w:rFonts w:ascii="宋体" w:hAnsi="Courier New"/>
    </w:rPr>
  </w:style>
  <w:style w:type="paragraph" w:styleId="857">
    <w:name w:val="toc 8"/>
    <w:basedOn w:val="838"/>
    <w:next w:val="838"/>
    <w:uiPriority w:val="39"/>
    <w:unhideWhenUsed/>
    <w:qFormat/>
    <w:pPr>
      <w:ind w:left="1984" w:right="0" w:firstLine="0"/>
      <w:spacing w:after="57"/>
    </w:pPr>
  </w:style>
  <w:style w:type="paragraph" w:styleId="858">
    <w:name w:val="endnote text"/>
    <w:basedOn w:val="838"/>
    <w:link w:val="1023"/>
    <w:uiPriority w:val="99"/>
    <w:semiHidden/>
    <w:unhideWhenUsed/>
    <w:qFormat/>
    <w:pPr>
      <w:spacing w:after="0" w:line="240" w:lineRule="auto"/>
    </w:pPr>
    <w:rPr>
      <w:sz w:val="20"/>
    </w:rPr>
  </w:style>
  <w:style w:type="paragraph" w:styleId="859">
    <w:name w:val="Footer"/>
    <w:basedOn w:val="838"/>
    <w:link w:val="896"/>
    <w:uiPriority w:val="99"/>
    <w:unhideWhenUsed/>
    <w:qFormat/>
    <w:pPr>
      <w:spacing w:after="0" w:line="240" w:lineRule="auto"/>
      <w:tabs>
        <w:tab w:val="center" w:pos="7143" w:leader="none"/>
        <w:tab w:val="right" w:pos="14287" w:leader="none"/>
      </w:tabs>
    </w:pPr>
  </w:style>
  <w:style w:type="paragraph" w:styleId="860">
    <w:name w:val="Header"/>
    <w:basedOn w:val="838"/>
    <w:link w:val="894"/>
    <w:uiPriority w:val="99"/>
    <w:unhideWhenUsed/>
    <w:qFormat/>
    <w:pPr>
      <w:spacing w:after="0" w:line="240" w:lineRule="auto"/>
      <w:tabs>
        <w:tab w:val="center" w:pos="7143" w:leader="none"/>
        <w:tab w:val="right" w:pos="14287" w:leader="none"/>
      </w:tabs>
    </w:pPr>
  </w:style>
  <w:style w:type="paragraph" w:styleId="861">
    <w:name w:val="toc 1"/>
    <w:basedOn w:val="838"/>
    <w:next w:val="838"/>
    <w:uiPriority w:val="39"/>
    <w:unhideWhenUsed/>
    <w:qFormat/>
    <w:pPr>
      <w:ind w:left="0" w:right="0" w:firstLine="0"/>
      <w:spacing w:after="57"/>
    </w:pPr>
  </w:style>
  <w:style w:type="paragraph" w:styleId="862">
    <w:name w:val="toc 4"/>
    <w:basedOn w:val="838"/>
    <w:next w:val="838"/>
    <w:uiPriority w:val="39"/>
    <w:unhideWhenUsed/>
    <w:qFormat/>
    <w:pPr>
      <w:ind w:left="850" w:right="0" w:firstLine="0"/>
      <w:spacing w:after="57"/>
    </w:pPr>
  </w:style>
  <w:style w:type="paragraph" w:styleId="863">
    <w:name w:val="Subtitle"/>
    <w:basedOn w:val="838"/>
    <w:next w:val="838"/>
    <w:link w:val="889"/>
    <w:uiPriority w:val="11"/>
    <w:qFormat/>
    <w:pPr>
      <w:spacing w:before="200" w:after="200"/>
    </w:pPr>
    <w:rPr>
      <w:sz w:val="24"/>
      <w:szCs w:val="24"/>
    </w:rPr>
  </w:style>
  <w:style w:type="paragraph" w:styleId="864">
    <w:name w:val="footnote text"/>
    <w:basedOn w:val="838"/>
    <w:link w:val="1022"/>
    <w:uiPriority w:val="99"/>
    <w:semiHidden/>
    <w:unhideWhenUsed/>
    <w:qFormat/>
    <w:pPr>
      <w:spacing w:after="40" w:line="240" w:lineRule="auto"/>
    </w:pPr>
    <w:rPr>
      <w:sz w:val="18"/>
    </w:rPr>
  </w:style>
  <w:style w:type="paragraph" w:styleId="865">
    <w:name w:val="toc 6"/>
    <w:basedOn w:val="838"/>
    <w:next w:val="838"/>
    <w:uiPriority w:val="39"/>
    <w:unhideWhenUsed/>
    <w:qFormat/>
    <w:pPr>
      <w:ind w:left="1417" w:right="0" w:firstLine="0"/>
      <w:spacing w:after="57"/>
    </w:pPr>
  </w:style>
  <w:style w:type="paragraph" w:styleId="866">
    <w:name w:val="table of figures"/>
    <w:basedOn w:val="838"/>
    <w:next w:val="838"/>
    <w:uiPriority w:val="99"/>
    <w:unhideWhenUsed/>
    <w:qFormat/>
    <w:pPr>
      <w:spacing w:after="0" w:afterAutospacing="0"/>
    </w:pPr>
  </w:style>
  <w:style w:type="paragraph" w:styleId="867">
    <w:name w:val="toc 2"/>
    <w:basedOn w:val="838"/>
    <w:next w:val="838"/>
    <w:uiPriority w:val="39"/>
    <w:unhideWhenUsed/>
    <w:qFormat/>
    <w:pPr>
      <w:ind w:left="283" w:right="0" w:firstLine="0"/>
      <w:spacing w:after="57"/>
    </w:pPr>
  </w:style>
  <w:style w:type="paragraph" w:styleId="868">
    <w:name w:val="toc 9"/>
    <w:basedOn w:val="838"/>
    <w:next w:val="838"/>
    <w:uiPriority w:val="39"/>
    <w:unhideWhenUsed/>
    <w:qFormat/>
    <w:pPr>
      <w:ind w:left="2268" w:right="0" w:firstLine="0"/>
      <w:spacing w:after="57"/>
    </w:pPr>
  </w:style>
  <w:style w:type="paragraph" w:styleId="869">
    <w:name w:val="Normal (Web)"/>
    <w:basedOn w:val="838"/>
    <w:uiPriority w:val="99"/>
    <w:qFormat/>
    <w:pPr>
      <w:jc w:val="left"/>
      <w:spacing w:before="100" w:beforeAutospacing="1" w:after="100" w:afterAutospacing="1"/>
      <w:widowControl/>
    </w:pPr>
    <w:rPr>
      <w:rFonts w:ascii="宋体" w:hAnsi="宋体" w:eastAsia="宋体" w:cs="宋体"/>
      <w:sz w:val="24"/>
      <w:szCs w:val="24"/>
    </w:rPr>
  </w:style>
  <w:style w:type="paragraph" w:styleId="870">
    <w:name w:val="Title"/>
    <w:basedOn w:val="838"/>
    <w:next w:val="838"/>
    <w:link w:val="888"/>
    <w:uiPriority w:val="10"/>
    <w:qFormat/>
    <w:pPr>
      <w:contextualSpacing/>
      <w:spacing w:before="300" w:after="200"/>
    </w:pPr>
    <w:rPr>
      <w:sz w:val="48"/>
      <w:szCs w:val="48"/>
    </w:rPr>
  </w:style>
  <w:style w:type="paragraph" w:styleId="871">
    <w:name w:val="Body Text First Indent 2"/>
    <w:basedOn w:val="853"/>
    <w:uiPriority w:val="0"/>
    <w:qFormat/>
    <w:pPr>
      <w:ind w:firstLine="420"/>
    </w:pPr>
  </w:style>
  <w:style w:type="table" w:styleId="8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Hyperlink"/>
    <w:uiPriority w:val="99"/>
    <w:unhideWhenUsed/>
    <w:qFormat/>
    <w:rPr>
      <w:color w:val="0000ff" w:themeColor="hyperlink"/>
      <w:u w:val="single"/>
      <w14:textFill>
        <w14:solidFill>
          <w14:schemeClr w14:val="hlink"/>
        </w14:solidFill>
      </w14:textFill>
    </w:rPr>
  </w:style>
  <w:style w:type="character" w:styleId="875">
    <w:name w:val="footnote reference"/>
    <w:uiPriority w:val="99"/>
    <w:unhideWhenUsed/>
    <w:qFormat/>
    <w:rPr>
      <w:vertAlign w:val="superscript"/>
    </w:rPr>
  </w:style>
  <w:style w:type="paragraph" w:styleId="876" w:customStyle="1">
    <w:name w:val="段"/>
    <w:next w:val="838"/>
    <w:uiPriority w:val="0"/>
    <w:qFormat/>
    <w:pPr>
      <w:ind w:firstLine="200"/>
      <w:jc w:val="both"/>
    </w:pPr>
    <w:rPr>
      <w:rFonts w:hint="default" w:ascii="宋体" w:hAnsi="Times New Roman" w:eastAsia="宋体" w:cs="Times New Roman"/>
      <w:sz w:val="21"/>
      <w:szCs w:val="22"/>
      <w:lang w:val="en-US" w:eastAsia="zh-CN" w:bidi="ar-SA"/>
    </w:rPr>
  </w:style>
  <w:style w:type="character" w:styleId="877" w:customStyle="1">
    <w:name w:val="Heading 1 Char"/>
    <w:link w:val="839"/>
    <w:uiPriority w:val="9"/>
    <w:qFormat/>
    <w:rPr>
      <w:rFonts w:ascii="Arial" w:hAnsi="Arial" w:eastAsia="Arial" w:cs="Arial"/>
      <w:sz w:val="40"/>
      <w:szCs w:val="40"/>
    </w:rPr>
  </w:style>
  <w:style w:type="character" w:styleId="878" w:customStyle="1">
    <w:name w:val="Heading 2 Char"/>
    <w:link w:val="840"/>
    <w:uiPriority w:val="9"/>
    <w:qFormat/>
    <w:rPr>
      <w:rFonts w:ascii="Arial" w:hAnsi="Arial" w:eastAsia="Arial" w:cs="Arial"/>
      <w:sz w:val="34"/>
    </w:rPr>
  </w:style>
  <w:style w:type="character" w:styleId="879" w:customStyle="1">
    <w:name w:val="Heading 3 Char"/>
    <w:link w:val="841"/>
    <w:uiPriority w:val="9"/>
    <w:qFormat/>
    <w:rPr>
      <w:rFonts w:ascii="Arial" w:hAnsi="Arial" w:eastAsia="Arial" w:cs="Arial"/>
      <w:sz w:val="30"/>
      <w:szCs w:val="30"/>
    </w:rPr>
  </w:style>
  <w:style w:type="character" w:styleId="880" w:customStyle="1">
    <w:name w:val="Heading 4 Char"/>
    <w:link w:val="842"/>
    <w:uiPriority w:val="9"/>
    <w:qFormat/>
    <w:rPr>
      <w:rFonts w:ascii="Arial" w:hAnsi="Arial" w:eastAsia="Arial" w:cs="Arial"/>
      <w:b/>
      <w:bCs/>
      <w:sz w:val="26"/>
      <w:szCs w:val="26"/>
    </w:rPr>
  </w:style>
  <w:style w:type="character" w:styleId="881" w:customStyle="1">
    <w:name w:val="Heading 5 Char"/>
    <w:link w:val="843"/>
    <w:uiPriority w:val="9"/>
    <w:qFormat/>
    <w:rPr>
      <w:rFonts w:ascii="Arial" w:hAnsi="Arial" w:eastAsia="Arial" w:cs="Arial"/>
      <w:b/>
      <w:bCs/>
      <w:sz w:val="24"/>
      <w:szCs w:val="24"/>
    </w:rPr>
  </w:style>
  <w:style w:type="character" w:styleId="882" w:customStyle="1">
    <w:name w:val="Heading 6 Char"/>
    <w:link w:val="844"/>
    <w:uiPriority w:val="9"/>
    <w:qFormat/>
    <w:rPr>
      <w:rFonts w:ascii="Arial" w:hAnsi="Arial" w:eastAsia="Arial" w:cs="Arial"/>
      <w:b/>
      <w:bCs/>
      <w:sz w:val="22"/>
      <w:szCs w:val="22"/>
    </w:rPr>
  </w:style>
  <w:style w:type="character" w:styleId="883" w:customStyle="1">
    <w:name w:val="Heading 7 Char"/>
    <w:link w:val="845"/>
    <w:uiPriority w:val="9"/>
    <w:qFormat/>
    <w:rPr>
      <w:rFonts w:ascii="Arial" w:hAnsi="Arial" w:eastAsia="Arial" w:cs="Arial"/>
      <w:b/>
      <w:bCs/>
      <w:i/>
      <w:iCs/>
      <w:sz w:val="22"/>
      <w:szCs w:val="22"/>
    </w:rPr>
  </w:style>
  <w:style w:type="character" w:styleId="884" w:customStyle="1">
    <w:name w:val="Heading 8 Char"/>
    <w:link w:val="846"/>
    <w:uiPriority w:val="9"/>
    <w:qFormat/>
    <w:rPr>
      <w:rFonts w:ascii="Arial" w:hAnsi="Arial" w:eastAsia="Arial" w:cs="Arial"/>
      <w:i/>
      <w:iCs/>
      <w:sz w:val="22"/>
      <w:szCs w:val="22"/>
    </w:rPr>
  </w:style>
  <w:style w:type="character" w:styleId="885" w:customStyle="1">
    <w:name w:val="Heading 9 Char"/>
    <w:link w:val="847"/>
    <w:uiPriority w:val="9"/>
    <w:qFormat/>
    <w:rPr>
      <w:rFonts w:ascii="Arial" w:hAnsi="Arial" w:eastAsia="Arial" w:cs="Arial"/>
      <w:i/>
      <w:iCs/>
      <w:sz w:val="21"/>
      <w:szCs w:val="21"/>
    </w:rPr>
  </w:style>
  <w:style w:type="paragraph" w:styleId="886">
    <w:name w:val="List Paragraph"/>
    <w:basedOn w:val="838"/>
    <w:uiPriority w:val="34"/>
    <w:qFormat/>
    <w:pPr>
      <w:contextualSpacing/>
      <w:ind w:left="720"/>
    </w:p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link w:val="870"/>
    <w:uiPriority w:val="10"/>
    <w:qFormat/>
    <w:rPr>
      <w:sz w:val="48"/>
      <w:szCs w:val="48"/>
    </w:rPr>
  </w:style>
  <w:style w:type="character" w:styleId="889" w:customStyle="1">
    <w:name w:val="Subtitle Char"/>
    <w:link w:val="863"/>
    <w:uiPriority w:val="11"/>
    <w:qFormat/>
    <w:rPr>
      <w:sz w:val="24"/>
      <w:szCs w:val="24"/>
    </w:rPr>
  </w:style>
  <w:style w:type="paragraph" w:styleId="890">
    <w:name w:val="Quote"/>
    <w:basedOn w:val="838"/>
    <w:next w:val="838"/>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38"/>
    <w:next w:val="838"/>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link w:val="860"/>
    <w:uiPriority w:val="99"/>
    <w:qFormat/>
  </w:style>
  <w:style w:type="character" w:styleId="895" w:customStyle="1">
    <w:name w:val="Footer Char"/>
    <w:link w:val="859"/>
    <w:uiPriority w:val="99"/>
    <w:qFormat/>
  </w:style>
  <w:style w:type="character" w:styleId="896" w:customStyle="1">
    <w:name w:val="Caption Char"/>
    <w:link w:val="859"/>
    <w:uiPriority w:val="99"/>
    <w:qFormat/>
  </w:style>
  <w:style w:type="table" w:styleId="8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link w:val="864"/>
    <w:uiPriority w:val="99"/>
    <w:qFormat/>
    <w:rPr>
      <w:sz w:val="18"/>
    </w:rPr>
  </w:style>
  <w:style w:type="character" w:styleId="1023" w:customStyle="1">
    <w:name w:val="Endnote Text Char"/>
    <w:link w:val="858"/>
    <w:uiPriority w:val="99"/>
    <w:qFormat/>
    <w:rPr>
      <w:sz w:val="20"/>
    </w:rPr>
  </w:style>
  <w:style w:type="paragraph" w:styleId="1024" w:customStyle="1">
    <w:name w:val="TOC Heading"/>
    <w:uiPriority w:val="39"/>
    <w:unhideWhenUsed/>
    <w:qFormat/>
    <w:rPr>
      <w:rFonts w:hint="default" w:ascii="Times New Roman" w:hAnsi="Times New Roman" w:eastAsia="宋体" w:cs="Times New Roman"/>
    </w:rPr>
  </w:style>
  <w:style w:type="paragraph" w:styleId="1025" w:customStyle="1">
    <w:name w:val="标题 11"/>
    <w:basedOn w:val="838"/>
    <w:next w:val="838"/>
    <w:link w:val="1033"/>
    <w:uiPriority w:val="0"/>
    <w:qFormat/>
    <w:pPr>
      <w:keepLines/>
      <w:keepNext/>
      <w:spacing w:before="340" w:after="330" w:line="578" w:lineRule="auto"/>
      <w:outlineLvl w:val="0"/>
    </w:pPr>
    <w:rPr>
      <w:rFonts w:eastAsia="宋体"/>
      <w:b/>
      <w:spacing w:val="-2"/>
      <w:sz w:val="24"/>
    </w:rPr>
  </w:style>
  <w:style w:type="paragraph" w:styleId="1026" w:customStyle="1">
    <w:name w:val="标题 21"/>
    <w:basedOn w:val="838"/>
    <w:next w:val="838"/>
    <w:link w:val="1034"/>
    <w:uiPriority w:val="0"/>
    <w:qFormat/>
    <w:pPr>
      <w:keepLines/>
      <w:keepNext/>
      <w:spacing w:before="260" w:after="260" w:line="416" w:lineRule="auto"/>
      <w:outlineLvl w:val="1"/>
    </w:pPr>
    <w:rPr>
      <w:rFonts w:ascii="Arial" w:hAnsi="Arial" w:eastAsia="黑体"/>
      <w:b/>
      <w:bCs/>
      <w:sz w:val="32"/>
      <w:szCs w:val="32"/>
    </w:rPr>
  </w:style>
  <w:style w:type="paragraph" w:styleId="1027" w:customStyle="1">
    <w:name w:val="标题 31"/>
    <w:basedOn w:val="838"/>
    <w:next w:val="838"/>
    <w:uiPriority w:val="0"/>
    <w:qFormat/>
    <w:pPr>
      <w:keepLines/>
      <w:keepNext/>
      <w:spacing w:before="260" w:after="260" w:line="416" w:lineRule="auto"/>
      <w:outlineLvl w:val="2"/>
    </w:pPr>
    <w:rPr>
      <w:b/>
      <w:bCs/>
      <w:sz w:val="32"/>
      <w:szCs w:val="32"/>
    </w:rPr>
  </w:style>
  <w:style w:type="paragraph" w:styleId="1028" w:customStyle="1">
    <w:name w:val="标题 41"/>
    <w:basedOn w:val="838"/>
    <w:next w:val="838"/>
    <w:uiPriority w:val="0"/>
    <w:qFormat/>
    <w:pPr>
      <w:keepLines/>
      <w:keepNext/>
      <w:spacing w:before="280" w:after="290" w:line="376" w:lineRule="auto"/>
      <w:outlineLvl w:val="3"/>
    </w:pPr>
    <w:rPr>
      <w:rFonts w:ascii="Arial" w:hAnsi="Arial" w:eastAsia="黑体"/>
      <w:b/>
      <w:bCs/>
      <w:sz w:val="28"/>
      <w:szCs w:val="28"/>
    </w:rPr>
  </w:style>
  <w:style w:type="character" w:styleId="1029" w:customStyle="1">
    <w:name w:val="默认段落字体1"/>
    <w:link w:val="838"/>
    <w:uiPriority w:val="0"/>
    <w:qFormat/>
  </w:style>
  <w:style w:type="table" w:styleId="1030" w:customStyle="1">
    <w:name w:val="普通表格1"/>
    <w:uiPriority w:val="99"/>
    <w:unhideWhenUsed/>
    <w:qFormat/>
    <w:tblPr/>
  </w:style>
  <w:style w:type="paragraph" w:styleId="1031" w:customStyle="1">
    <w:name w:val="正文文本缩进12"/>
    <w:basedOn w:val="838"/>
    <w:next w:val="1032"/>
    <w:uiPriority w:val="0"/>
    <w:qFormat/>
    <w:pPr>
      <w:ind w:left="420"/>
      <w:spacing w:after="120"/>
    </w:pPr>
  </w:style>
  <w:style w:type="paragraph" w:styleId="1032" w:customStyle="1">
    <w:name w:val="寄信人地址11"/>
    <w:basedOn w:val="838"/>
    <w:uiPriority w:val="0"/>
    <w:qFormat/>
    <w:rPr>
      <w:rFonts w:ascii="Arial" w:hAnsi="Arial"/>
      <w:sz w:val="26"/>
    </w:rPr>
  </w:style>
  <w:style w:type="character" w:styleId="1033" w:customStyle="1">
    <w:name w:val="标题 1 字符"/>
    <w:link w:val="1025"/>
    <w:uiPriority w:val="0"/>
    <w:qFormat/>
    <w:rPr>
      <w:rFonts w:eastAsia="宋体"/>
      <w:b/>
      <w:spacing w:val="-2"/>
      <w:sz w:val="24"/>
      <w:lang w:val="en-US" w:eastAsia="zh-CN" w:bidi="ar-SA"/>
    </w:rPr>
  </w:style>
  <w:style w:type="character" w:styleId="1034" w:customStyle="1">
    <w:name w:val="标题 2 字符"/>
    <w:link w:val="1026"/>
    <w:uiPriority w:val="0"/>
    <w:qFormat/>
    <w:rPr>
      <w:rFonts w:ascii="Arial" w:hAnsi="Arial" w:eastAsia="黑体"/>
      <w:b/>
      <w:bCs/>
      <w:sz w:val="32"/>
      <w:szCs w:val="32"/>
      <w:lang w:val="en-US" w:eastAsia="zh-CN" w:bidi="ar-SA"/>
    </w:rPr>
  </w:style>
  <w:style w:type="paragraph" w:styleId="1035" w:customStyle="1">
    <w:name w:val="目录 71"/>
    <w:basedOn w:val="1025"/>
    <w:next w:val="838"/>
    <w:uiPriority w:val="0"/>
    <w:qFormat/>
    <w:pPr>
      <w:ind w:left="1640" w:firstLine="3784"/>
      <w:spacing w:before="0" w:after="0" w:line="360" w:lineRule="auto"/>
    </w:pPr>
    <w:rPr>
      <w:rFonts w:ascii="Times New Roman" w:hAnsi="Times New Roman" w:cs="Times New Roman"/>
    </w:rPr>
  </w:style>
  <w:style w:type="paragraph" w:styleId="1036" w:customStyle="1">
    <w:name w:val="列表编号1"/>
    <w:basedOn w:val="838"/>
    <w:uiPriority w:val="0"/>
    <w:qFormat/>
    <w:pPr>
      <w:ind w:left="1125" w:hanging="555"/>
      <w:tabs>
        <w:tab w:val="left" w:pos="1125" w:leader="none"/>
      </w:tabs>
    </w:pPr>
    <w:rPr>
      <w:rFonts w:eastAsia="宋体"/>
      <w:sz w:val="21"/>
      <w:szCs w:val="24"/>
    </w:rPr>
  </w:style>
  <w:style w:type="paragraph" w:styleId="1037" w:customStyle="1">
    <w:name w:val="正文缩进1"/>
    <w:basedOn w:val="838"/>
    <w:link w:val="1038"/>
    <w:uiPriority w:val="0"/>
    <w:qFormat/>
    <w:pPr>
      <w:ind w:firstLine="420"/>
      <w:jc w:val="left"/>
    </w:pPr>
    <w:rPr>
      <w:sz w:val="24"/>
    </w:rPr>
  </w:style>
  <w:style w:type="character" w:styleId="1038" w:customStyle="1">
    <w:name w:val="正文缩进 字符"/>
    <w:link w:val="1037"/>
    <w:uiPriority w:val="0"/>
    <w:qFormat/>
    <w:rPr>
      <w:rFonts w:eastAsia="楷体_GB2312"/>
      <w:sz w:val="24"/>
      <w:lang w:val="en-US" w:eastAsia="zh-CN" w:bidi="ar-SA"/>
    </w:rPr>
  </w:style>
  <w:style w:type="paragraph" w:styleId="1039" w:customStyle="1">
    <w:name w:val="文档结构图1"/>
    <w:basedOn w:val="838"/>
    <w:uiPriority w:val="0"/>
    <w:qFormat/>
    <w:pPr>
      <w:shd w:val="clear" w:color="auto" w:fill="000080"/>
    </w:pPr>
  </w:style>
  <w:style w:type="paragraph" w:styleId="1040" w:customStyle="1">
    <w:name w:val="批注文字1"/>
    <w:basedOn w:val="838"/>
    <w:uiPriority w:val="0"/>
    <w:qFormat/>
    <w:pPr>
      <w:jc w:val="left"/>
    </w:pPr>
  </w:style>
  <w:style w:type="paragraph" w:styleId="1041" w:customStyle="1">
    <w:name w:val="正文文本1"/>
    <w:basedOn w:val="838"/>
    <w:next w:val="1037"/>
    <w:link w:val="1042"/>
    <w:uiPriority w:val="0"/>
    <w:qFormat/>
    <w:pPr>
      <w:spacing w:line="400" w:lineRule="exact"/>
    </w:pPr>
    <w:rPr>
      <w:rFonts w:ascii="楷体_GB2312"/>
      <w:sz w:val="28"/>
    </w:rPr>
  </w:style>
  <w:style w:type="character" w:styleId="1042" w:customStyle="1">
    <w:name w:val="正文文本 字符"/>
    <w:link w:val="1041"/>
    <w:uiPriority w:val="0"/>
    <w:qFormat/>
    <w:rPr>
      <w:rFonts w:ascii="楷体_GB2312" w:eastAsia="楷体_GB2312"/>
      <w:sz w:val="28"/>
      <w:lang w:val="en-US" w:eastAsia="zh-CN" w:bidi="ar-SA"/>
    </w:rPr>
  </w:style>
  <w:style w:type="paragraph" w:styleId="1043" w:customStyle="1">
    <w:name w:val="列表 21"/>
    <w:basedOn w:val="1025"/>
    <w:next w:val="1035"/>
    <w:uiPriority w:val="0"/>
    <w:qFormat/>
    <w:pPr>
      <w:ind w:left="100" w:firstLine="3640"/>
      <w:spacing w:before="0" w:after="0" w:line="240" w:lineRule="auto"/>
    </w:pPr>
    <w:rPr>
      <w:rFonts w:ascii="Times New Roman" w:hAnsi="Times New Roman" w:cs="Times New Roman"/>
    </w:rPr>
  </w:style>
  <w:style w:type="paragraph" w:styleId="1044" w:customStyle="1">
    <w:name w:val="文本块1"/>
    <w:basedOn w:val="838"/>
    <w:uiPriority w:val="0"/>
    <w:qFormat/>
    <w:pPr>
      <w:ind w:left="630" w:right="-609" w:firstLine="420"/>
      <w:spacing w:line="360" w:lineRule="auto"/>
    </w:pPr>
    <w:rPr>
      <w:rFonts w:hint="eastAsia" w:ascii="仿宋_GB2312" w:hAnsi="Times New Roman" w:eastAsia="仿宋_GB2312" w:cs="Times New Roman"/>
      <w:szCs w:val="20"/>
    </w:rPr>
  </w:style>
  <w:style w:type="paragraph" w:styleId="1045" w:customStyle="1">
    <w:name w:val="纯文本11"/>
    <w:basedOn w:val="838"/>
    <w:link w:val="1046"/>
    <w:uiPriority w:val="0"/>
    <w:qFormat/>
    <w:rPr>
      <w:rFonts w:ascii="宋体" w:hAnsi="Courier New"/>
    </w:rPr>
  </w:style>
  <w:style w:type="character" w:styleId="1046" w:customStyle="1">
    <w:name w:val="纯文本 字符"/>
    <w:link w:val="1045"/>
    <w:uiPriority w:val="0"/>
    <w:qFormat/>
    <w:rPr>
      <w:rFonts w:ascii="宋体" w:hAnsi="Courier New" w:eastAsia="楷体_GB2312"/>
      <w:sz w:val="26"/>
      <w:lang w:val="en-US" w:eastAsia="zh-CN" w:bidi="ar-SA"/>
    </w:rPr>
  </w:style>
  <w:style w:type="paragraph" w:styleId="1047" w:customStyle="1">
    <w:name w:val="日期1"/>
    <w:basedOn w:val="838"/>
    <w:next w:val="838"/>
    <w:uiPriority w:val="0"/>
    <w:qFormat/>
    <w:rPr>
      <w:rFonts w:ascii="宋体" w:hAnsi="宋体"/>
      <w:sz w:val="24"/>
    </w:rPr>
  </w:style>
  <w:style w:type="paragraph" w:styleId="1048" w:customStyle="1">
    <w:name w:val="正文文本缩进 21"/>
    <w:basedOn w:val="838"/>
    <w:uiPriority w:val="0"/>
    <w:qFormat/>
    <w:pPr>
      <w:ind w:firstLine="502"/>
      <w:spacing w:line="360" w:lineRule="auto"/>
      <w:tabs>
        <w:tab w:val="left" w:pos="0" w:leader="none"/>
      </w:tabs>
    </w:pPr>
    <w:rPr>
      <w:rFonts w:ascii="宋体" w:eastAsia="宋体"/>
      <w:b/>
      <w:bCs/>
      <w:sz w:val="24"/>
    </w:rPr>
  </w:style>
  <w:style w:type="paragraph" w:styleId="1049" w:customStyle="1">
    <w:name w:val="批注框文本1"/>
    <w:basedOn w:val="838"/>
    <w:link w:val="1050"/>
    <w:uiPriority w:val="0"/>
    <w:qFormat/>
    <w:rPr>
      <w:sz w:val="18"/>
      <w:szCs w:val="18"/>
    </w:rPr>
  </w:style>
  <w:style w:type="character" w:styleId="1050" w:customStyle="1">
    <w:name w:val="批注框文本 字符"/>
    <w:link w:val="1049"/>
    <w:uiPriority w:val="0"/>
    <w:qFormat/>
    <w:rPr>
      <w:rFonts w:eastAsia="楷体_GB2312"/>
      <w:sz w:val="18"/>
      <w:szCs w:val="18"/>
      <w:lang w:val="en-US" w:eastAsia="zh-CN" w:bidi="ar-SA"/>
    </w:rPr>
  </w:style>
  <w:style w:type="paragraph" w:styleId="1051" w:customStyle="1">
    <w:name w:val="页脚1"/>
    <w:basedOn w:val="838"/>
    <w:uiPriority w:val="0"/>
    <w:qFormat/>
    <w:pPr>
      <w:jc w:val="left"/>
      <w:tabs>
        <w:tab w:val="center" w:pos="4153" w:leader="none"/>
        <w:tab w:val="right" w:pos="8306" w:leader="none"/>
      </w:tabs>
    </w:pPr>
    <w:rPr>
      <w:sz w:val="18"/>
      <w:szCs w:val="18"/>
    </w:rPr>
  </w:style>
  <w:style w:type="paragraph" w:styleId="1052" w:customStyle="1">
    <w:name w:val="页眉1"/>
    <w:basedOn w:val="838"/>
    <w:uiPriority w:val="0"/>
    <w:qFormat/>
    <w:pPr>
      <w:jc w:val="center"/>
      <w:tabs>
        <w:tab w:val="center" w:pos="4153" w:leader="none"/>
        <w:tab w:val="right" w:pos="8306" w:leader="none"/>
      </w:tabs>
      <w:pBdr>
        <w:bottom w:val="single" w:color="000000" w:sz="6" w:space="1"/>
      </w:pBdr>
    </w:pPr>
    <w:rPr>
      <w:sz w:val="18"/>
      <w:szCs w:val="18"/>
    </w:rPr>
  </w:style>
  <w:style w:type="paragraph" w:styleId="1053" w:customStyle="1">
    <w:name w:val="目录 11"/>
    <w:basedOn w:val="838"/>
    <w:next w:val="838"/>
    <w:uiPriority w:val="0"/>
    <w:qFormat/>
    <w:pPr>
      <w:jc w:val="left"/>
    </w:pPr>
    <w:rPr>
      <w:sz w:val="24"/>
    </w:rPr>
  </w:style>
  <w:style w:type="paragraph" w:styleId="1054" w:customStyle="1">
    <w:name w:val="正文文本缩进 31"/>
    <w:basedOn w:val="838"/>
    <w:uiPriority w:val="0"/>
    <w:qFormat/>
    <w:pPr>
      <w:ind w:left="420"/>
      <w:spacing w:after="120"/>
    </w:pPr>
    <w:rPr>
      <w:sz w:val="16"/>
      <w:szCs w:val="16"/>
    </w:rPr>
  </w:style>
  <w:style w:type="paragraph" w:styleId="1055" w:customStyle="1">
    <w:name w:val="普通(网站)11"/>
    <w:basedOn w:val="838"/>
    <w:uiPriority w:val="99"/>
    <w:qFormat/>
    <w:pPr>
      <w:jc w:val="left"/>
      <w:spacing w:before="100" w:beforeAutospacing="1" w:after="100" w:afterAutospacing="1"/>
      <w:widowControl/>
    </w:pPr>
    <w:rPr>
      <w:rFonts w:ascii="宋体" w:hAnsi="宋体" w:eastAsia="宋体" w:cs="宋体"/>
      <w:sz w:val="24"/>
      <w:szCs w:val="24"/>
    </w:rPr>
  </w:style>
  <w:style w:type="paragraph" w:styleId="1056" w:customStyle="1">
    <w:name w:val="索引 11"/>
    <w:basedOn w:val="838"/>
    <w:next w:val="838"/>
    <w:uiPriority w:val="0"/>
    <w:qFormat/>
  </w:style>
  <w:style w:type="paragraph" w:styleId="1057" w:customStyle="1">
    <w:name w:val="标题1"/>
    <w:basedOn w:val="838"/>
    <w:next w:val="838"/>
    <w:link w:val="1058"/>
    <w:uiPriority w:val="0"/>
    <w:qFormat/>
    <w:pPr>
      <w:jc w:val="center"/>
      <w:spacing w:before="240" w:after="60"/>
      <w:outlineLvl w:val="0"/>
    </w:pPr>
    <w:rPr>
      <w:rFonts w:ascii="Cambria" w:hAnsi="Cambria" w:eastAsia="宋体"/>
      <w:b/>
      <w:bCs/>
      <w:sz w:val="32"/>
      <w:szCs w:val="32"/>
    </w:rPr>
  </w:style>
  <w:style w:type="character" w:styleId="1058" w:customStyle="1">
    <w:name w:val="标题 字符"/>
    <w:link w:val="1057"/>
    <w:uiPriority w:val="0"/>
    <w:qFormat/>
    <w:rPr>
      <w:rFonts w:ascii="Cambria" w:hAnsi="Cambria" w:cs="Times New Roman"/>
      <w:b/>
      <w:bCs/>
      <w:sz w:val="32"/>
      <w:szCs w:val="32"/>
    </w:rPr>
  </w:style>
  <w:style w:type="paragraph" w:styleId="1059" w:customStyle="1">
    <w:name w:val="批注主题1"/>
    <w:basedOn w:val="1040"/>
    <w:next w:val="1040"/>
    <w:uiPriority w:val="0"/>
    <w:qFormat/>
    <w:rPr>
      <w:b/>
      <w:bCs/>
    </w:rPr>
  </w:style>
  <w:style w:type="paragraph" w:styleId="1060" w:customStyle="1">
    <w:name w:val="正文首行缩进 21"/>
    <w:basedOn w:val="1031"/>
    <w:uiPriority w:val="0"/>
    <w:qFormat/>
    <w:pPr>
      <w:ind w:firstLine="420"/>
    </w:pPr>
  </w:style>
  <w:style w:type="table" w:styleId="1061" w:customStyle="1">
    <w:name w:val="网格型11"/>
    <w:uiPriority w:val="0"/>
    <w:qFormat/>
    <w:pPr>
      <w:jc w:val="both"/>
      <w:widowControl w:val="off"/>
    </w:pPr>
    <w:rPr>
      <w:lang w:val="en-US" w:eastAsia="zh-CN" w:bidi="ar-SA"/>
    </w:rPr>
    <w:tblPr/>
  </w:style>
  <w:style w:type="character" w:styleId="1062" w:customStyle="1">
    <w:name w:val="要点1"/>
    <w:link w:val="838"/>
    <w:uiPriority w:val="0"/>
    <w:qFormat/>
  </w:style>
  <w:style w:type="character" w:styleId="1063" w:customStyle="1">
    <w:name w:val="页码1"/>
    <w:link w:val="838"/>
    <w:uiPriority w:val="0"/>
    <w:qFormat/>
  </w:style>
  <w:style w:type="character" w:styleId="1064" w:customStyle="1">
    <w:name w:val="已访问的超链接1"/>
    <w:link w:val="838"/>
    <w:uiPriority w:val="0"/>
    <w:qFormat/>
    <w:rPr>
      <w:color w:val="800080"/>
      <w:u w:val="none"/>
    </w:rPr>
  </w:style>
  <w:style w:type="character" w:styleId="1065" w:customStyle="1">
    <w:name w:val="强调1"/>
    <w:link w:val="838"/>
    <w:uiPriority w:val="0"/>
    <w:qFormat/>
  </w:style>
  <w:style w:type="character" w:styleId="1066" w:customStyle="1">
    <w:name w:val="HTML 定义1"/>
    <w:link w:val="838"/>
    <w:uiPriority w:val="0"/>
    <w:qFormat/>
  </w:style>
  <w:style w:type="character" w:styleId="1067" w:customStyle="1">
    <w:name w:val="HTML 打字机1"/>
    <w:link w:val="838"/>
    <w:uiPriority w:val="0"/>
    <w:qFormat/>
    <w:rPr>
      <w:rFonts w:ascii="monospace" w:hAnsi="monospace" w:eastAsia="monospace" w:cs="monospace"/>
      <w:sz w:val="20"/>
    </w:rPr>
  </w:style>
  <w:style w:type="character" w:styleId="1068" w:customStyle="1">
    <w:name w:val="HTML 缩写1"/>
    <w:link w:val="838"/>
    <w:uiPriority w:val="0"/>
    <w:qFormat/>
  </w:style>
  <w:style w:type="character" w:styleId="1069" w:customStyle="1">
    <w:name w:val="HTML 变量1"/>
    <w:link w:val="838"/>
    <w:uiPriority w:val="0"/>
    <w:qFormat/>
  </w:style>
  <w:style w:type="character" w:styleId="1070" w:customStyle="1">
    <w:name w:val="超链接11"/>
    <w:link w:val="838"/>
    <w:uiPriority w:val="0"/>
    <w:qFormat/>
    <w:rPr>
      <w:color w:val="0000ff"/>
      <w:u w:val="none"/>
    </w:rPr>
  </w:style>
  <w:style w:type="character" w:styleId="1071" w:customStyle="1">
    <w:name w:val="HTML 代码1"/>
    <w:link w:val="838"/>
    <w:uiPriority w:val="0"/>
    <w:qFormat/>
    <w:rPr>
      <w:rFonts w:ascii="monospace" w:hAnsi="monospace" w:eastAsia="monospace" w:cs="monospace"/>
      <w:sz w:val="20"/>
    </w:rPr>
  </w:style>
  <w:style w:type="character" w:styleId="1072" w:customStyle="1">
    <w:name w:val="批注引用1"/>
    <w:link w:val="838"/>
    <w:uiPriority w:val="0"/>
    <w:qFormat/>
    <w:rPr>
      <w:sz w:val="21"/>
      <w:szCs w:val="21"/>
    </w:rPr>
  </w:style>
  <w:style w:type="character" w:styleId="1073" w:customStyle="1">
    <w:name w:val="HTML 引文1"/>
    <w:link w:val="838"/>
    <w:uiPriority w:val="0"/>
    <w:qFormat/>
  </w:style>
  <w:style w:type="character" w:styleId="1074" w:customStyle="1">
    <w:name w:val="HTML 键盘1"/>
    <w:link w:val="838"/>
    <w:uiPriority w:val="0"/>
    <w:qFormat/>
    <w:rPr>
      <w:rFonts w:ascii="monospace" w:hAnsi="monospace" w:eastAsia="monospace" w:cs="monospace"/>
      <w:sz w:val="20"/>
    </w:rPr>
  </w:style>
  <w:style w:type="character" w:styleId="1075" w:customStyle="1">
    <w:name w:val="HTML 样本1"/>
    <w:link w:val="838"/>
    <w:uiPriority w:val="0"/>
    <w:qFormat/>
    <w:rPr>
      <w:rFonts w:ascii="monospace" w:hAnsi="monospace" w:eastAsia="monospace" w:cs="monospace"/>
    </w:rPr>
  </w:style>
  <w:style w:type="character" w:styleId="1076" w:customStyle="1">
    <w:name w:val="超链接1"/>
    <w:link w:val="838"/>
    <w:uiPriority w:val="99"/>
    <w:unhideWhenUsed/>
    <w:qFormat/>
    <w:rPr>
      <w:rFonts w:eastAsia="楷体_GB2312"/>
      <w:sz w:val="26"/>
      <w:lang w:val="en-US" w:eastAsia="zh-CN" w:bidi="ar-SA"/>
    </w:rPr>
  </w:style>
  <w:style w:type="paragraph" w:styleId="1077" w:customStyle="1">
    <w:name w:val="正文首行缩进 211"/>
    <w:basedOn w:val="1078"/>
    <w:uiPriority w:val="0"/>
    <w:qFormat/>
    <w:pPr>
      <w:ind w:left="420" w:firstLine="420"/>
      <w:spacing w:before="100" w:beforeAutospacing="1" w:after="120" w:line="240" w:lineRule="auto"/>
    </w:pPr>
  </w:style>
  <w:style w:type="paragraph" w:styleId="1078" w:customStyle="1">
    <w:name w:val="正文文本缩进11"/>
    <w:basedOn w:val="838"/>
    <w:next w:val="1079"/>
    <w:uiPriority w:val="0"/>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1079" w:customStyle="1">
    <w:name w:val="目录 51"/>
    <w:next w:val="838"/>
    <w:uiPriority w:val="0"/>
    <w:qFormat/>
    <w:pPr>
      <w:ind w:left="1275"/>
      <w:jc w:val="both"/>
    </w:pPr>
    <w:rPr>
      <w:rFonts w:hint="default" w:ascii="Times New Roman" w:hAnsi="Times New Roman" w:eastAsia="宋体" w:cs="Times New Roman"/>
      <w:sz w:val="21"/>
      <w:lang w:val="en-US" w:eastAsia="zh-CN" w:bidi="ar-SA"/>
    </w:rPr>
  </w:style>
  <w:style w:type="paragraph" w:styleId="1080" w:customStyle="1">
    <w:name w:val="Default2"/>
    <w:uiPriority w:val="0"/>
    <w:qFormat/>
    <w:pPr>
      <w:widowControl w:val="off"/>
    </w:pPr>
    <w:rPr>
      <w:rFonts w:hint="default" w:ascii="Times New Roman" w:hAnsi="Times New Roman" w:eastAsia="Times New Roman" w:cs="Times New Roman"/>
      <w:color w:val="000000"/>
      <w:sz w:val="24"/>
      <w:lang w:val="en-US" w:eastAsia="zh-CN" w:bidi="ar-SA"/>
    </w:rPr>
  </w:style>
  <w:style w:type="character" w:styleId="1081" w:customStyle="1">
    <w:name w:val="Plain Text Char Char"/>
    <w:link w:val="1082"/>
    <w:uiPriority w:val="0"/>
    <w:qFormat/>
    <w:rPr>
      <w:rFonts w:ascii="宋体" w:hAnsi="Courier New" w:eastAsia="楷体_GB2312"/>
      <w:sz w:val="26"/>
      <w:lang w:val="en-US" w:eastAsia="zh-CN" w:bidi="ar-SA"/>
    </w:rPr>
  </w:style>
  <w:style w:type="paragraph" w:styleId="1082" w:customStyle="1">
    <w:name w:val="纯文本2"/>
    <w:basedOn w:val="838"/>
    <w:link w:val="1081"/>
    <w:uiPriority w:val="0"/>
    <w:qFormat/>
    <w:rPr>
      <w:rFonts w:ascii="宋体" w:hAnsi="Courier New"/>
    </w:rPr>
  </w:style>
  <w:style w:type="character" w:styleId="1083" w:customStyle="1">
    <w:name w:val="ca-221"/>
    <w:link w:val="838"/>
    <w:uiPriority w:val="0"/>
    <w:qFormat/>
    <w:rPr>
      <w:rFonts w:hint="eastAsia" w:ascii="宋体" w:hAnsi="宋体" w:eastAsia="宋体"/>
      <w:color w:val="ff0000"/>
      <w:sz w:val="24"/>
      <w:szCs w:val="24"/>
    </w:rPr>
  </w:style>
  <w:style w:type="character" w:styleId="1084" w:customStyle="1">
    <w:name w:val="正文首行缩进 Char Char"/>
    <w:link w:val="1085"/>
    <w:uiPriority w:val="0"/>
    <w:qFormat/>
    <w:rPr>
      <w:szCs w:val="24"/>
      <w:lang w:bidi="ar-SA"/>
    </w:rPr>
  </w:style>
  <w:style w:type="paragraph" w:styleId="1085" w:customStyle="1">
    <w:name w:val="正文首行缩进1"/>
    <w:basedOn w:val="1041"/>
    <w:link w:val="1084"/>
    <w:uiPriority w:val="0"/>
    <w:qFormat/>
    <w:pPr>
      <w:ind w:firstLine="420"/>
      <w:spacing w:after="120" w:line="240" w:lineRule="auto"/>
    </w:pPr>
    <w:rPr>
      <w:rFonts w:ascii="Times New Roman" w:eastAsia="宋体"/>
      <w:sz w:val="20"/>
      <w:szCs w:val="24"/>
    </w:rPr>
  </w:style>
  <w:style w:type="character" w:styleId="1086" w:customStyle="1">
    <w:name w:val="fontstyle11"/>
    <w:link w:val="838"/>
    <w:uiPriority w:val="0"/>
    <w:qFormat/>
    <w:rPr>
      <w:rFonts w:ascii="Times New Roman" w:hAnsi="Times New Roman" w:cs="Times New Roman"/>
      <w:color w:val="000000"/>
      <w:sz w:val="32"/>
      <w:szCs w:val="32"/>
    </w:rPr>
  </w:style>
  <w:style w:type="character" w:styleId="1087" w:customStyle="1">
    <w:name w:val="fontstyle01"/>
    <w:link w:val="838"/>
    <w:uiPriority w:val="0"/>
    <w:qFormat/>
    <w:rPr>
      <w:rFonts w:hint="eastAsia" w:ascii="宋体" w:hAnsi="宋体" w:eastAsia="宋体"/>
      <w:color w:val="000000"/>
      <w:sz w:val="36"/>
      <w:szCs w:val="36"/>
    </w:rPr>
  </w:style>
  <w:style w:type="character" w:styleId="1088" w:customStyle="1">
    <w:name w:val="Char Char Char"/>
    <w:link w:val="838"/>
    <w:uiPriority w:val="0"/>
    <w:qFormat/>
    <w:rPr>
      <w:rFonts w:ascii="宋体" w:hAnsi="Courier New" w:eastAsia="楷体_GB2312"/>
      <w:sz w:val="26"/>
      <w:lang w:val="en-US" w:eastAsia="zh-CN" w:bidi="ar-SA"/>
    </w:rPr>
  </w:style>
  <w:style w:type="character" w:styleId="1089" w:customStyle="1">
    <w:name w:val="NormalCharacter1"/>
    <w:link w:val="838"/>
    <w:uiPriority w:val="0"/>
    <w:qFormat/>
  </w:style>
  <w:style w:type="character" w:styleId="1090" w:customStyle="1">
    <w:name w:val="fontstyle21"/>
    <w:link w:val="838"/>
    <w:uiPriority w:val="0"/>
    <w:qFormat/>
    <w:rPr>
      <w:rFonts w:ascii="仿宋" w:hAnsi="仿宋"/>
      <w:color w:val="000000"/>
      <w:sz w:val="32"/>
      <w:szCs w:val="32"/>
    </w:rPr>
  </w:style>
  <w:style w:type="character" w:styleId="1091" w:customStyle="1">
    <w:name w:val="Char Char1"/>
    <w:link w:val="838"/>
    <w:uiPriority w:val="0"/>
    <w:qFormat/>
    <w:rPr>
      <w:rFonts w:ascii="宋体" w:hAnsi="Courier New" w:eastAsia="楷体_GB2312"/>
      <w:sz w:val="26"/>
      <w:lang w:val="en-US" w:eastAsia="zh-CN" w:bidi="ar-SA"/>
    </w:rPr>
  </w:style>
  <w:style w:type="character" w:styleId="1092" w:customStyle="1">
    <w:name w:val="font41"/>
    <w:link w:val="838"/>
    <w:uiPriority w:val="0"/>
    <w:qFormat/>
    <w:rPr>
      <w:rFonts w:hint="eastAsia" w:ascii="宋体" w:hAnsi="宋体" w:eastAsia="宋体" w:cs="宋体"/>
      <w:color w:val="000000"/>
      <w:sz w:val="20"/>
      <w:szCs w:val="20"/>
      <w:u w:val="none"/>
    </w:rPr>
  </w:style>
  <w:style w:type="character" w:styleId="1093" w:customStyle="1">
    <w:name w:val="font141"/>
    <w:link w:val="838"/>
    <w:uiPriority w:val="0"/>
    <w:qFormat/>
    <w:rPr>
      <w:rFonts w:hint="eastAsia" w:ascii="宋体" w:hAnsi="宋体" w:eastAsia="宋体" w:cs="宋体"/>
      <w:color w:val="000000"/>
      <w:sz w:val="20"/>
      <w:szCs w:val="20"/>
      <w:u w:val="none"/>
      <w:vertAlign w:val="superscript"/>
    </w:rPr>
  </w:style>
  <w:style w:type="paragraph" w:styleId="1094" w:customStyle="1">
    <w:name w:val="正文空2格  1."/>
    <w:basedOn w:val="838"/>
    <w:uiPriority w:val="0"/>
    <w:qFormat/>
    <w:pPr>
      <w:ind w:firstLine="480"/>
      <w:spacing w:line="360" w:lineRule="auto"/>
    </w:pPr>
    <w:rPr>
      <w:rFonts w:hint="eastAsia" w:ascii="宋体" w:eastAsia="仿宋"/>
      <w:sz w:val="28"/>
    </w:rPr>
  </w:style>
  <w:style w:type="paragraph" w:styleId="1095" w:customStyle="1">
    <w:name w:val="_Style 24"/>
    <w:basedOn w:val="838"/>
    <w:uiPriority w:val="0"/>
    <w:qFormat/>
    <w:rPr>
      <w:rFonts w:eastAsia="宋体"/>
      <w:sz w:val="21"/>
      <w:szCs w:val="24"/>
    </w:rPr>
  </w:style>
  <w:style w:type="paragraph" w:styleId="1096" w:customStyle="1">
    <w:name w:val="Plain Text1"/>
    <w:basedOn w:val="838"/>
    <w:uiPriority w:val="0"/>
    <w:qFormat/>
    <w:rPr>
      <w:rFonts w:ascii="宋体" w:hAnsi="Courier New"/>
    </w:rPr>
  </w:style>
  <w:style w:type="paragraph" w:styleId="1097"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Table Paragraph"/>
    <w:basedOn w:val="838"/>
    <w:uiPriority w:val="0"/>
    <w:qFormat/>
    <w:pPr>
      <w:jc w:val="left"/>
    </w:pPr>
    <w:rPr>
      <w:rFonts w:ascii="Calibri" w:hAnsi="Calibri" w:eastAsia="宋体"/>
      <w:sz w:val="22"/>
      <w:szCs w:val="22"/>
      <w:lang w:eastAsia="en-US"/>
    </w:rPr>
  </w:style>
  <w:style w:type="paragraph" w:styleId="1099" w:customStyle="1">
    <w:name w:val="修订"/>
    <w:uiPriority w:val="0"/>
    <w:qFormat/>
    <w:rPr>
      <w:rFonts w:hint="default" w:ascii="Times New Roman" w:hAnsi="Times New Roman" w:eastAsia="楷体_GB2312" w:cs="Times New Roman"/>
      <w:sz w:val="26"/>
      <w:lang w:val="en-US" w:eastAsia="zh-CN" w:bidi="ar-SA"/>
    </w:rPr>
  </w:style>
  <w:style w:type="paragraph" w:styleId="1100" w:customStyle="1">
    <w:name w:val="p0"/>
    <w:basedOn w:val="838"/>
    <w:uiPriority w:val="0"/>
    <w:qFormat/>
    <w:pPr>
      <w:jc w:val="left"/>
      <w:spacing w:before="100" w:beforeAutospacing="1" w:after="100" w:afterAutospacing="1"/>
      <w:widowControl/>
    </w:pPr>
    <w:rPr>
      <w:rFonts w:ascii="宋体" w:hAnsi="宋体" w:eastAsia="宋体" w:cs="宋体"/>
      <w:sz w:val="24"/>
      <w:szCs w:val="24"/>
    </w:rPr>
  </w:style>
  <w:style w:type="paragraph" w:styleId="1101" w:customStyle="1">
    <w:name w:val="无间隔1"/>
    <w:uiPriority w:val="0"/>
    <w:qFormat/>
    <w:rPr>
      <w:rFonts w:hint="default" w:ascii="Times New Roman" w:hAnsi="Times New Roman" w:eastAsia="宋体" w:cs="Times New Roman"/>
      <w:sz w:val="22"/>
      <w:szCs w:val="22"/>
      <w:lang w:val="en-US" w:eastAsia="zh-CN" w:bidi="ar-SA"/>
    </w:rPr>
  </w:style>
  <w:style w:type="paragraph" w:styleId="1102" w:customStyle="1">
    <w:name w:val="Char"/>
    <w:basedOn w:val="838"/>
    <w:uiPriority w:val="0"/>
    <w:qFormat/>
    <w:rPr>
      <w:rFonts w:ascii="Tahoma" w:hAnsi="Tahoma" w:eastAsia="宋体"/>
      <w:sz w:val="24"/>
    </w:rPr>
  </w:style>
  <w:style w:type="paragraph" w:styleId="1103" w:customStyle="1">
    <w:name w:val="文字"/>
    <w:basedOn w:val="838"/>
    <w:uiPriority w:val="0"/>
    <w:qFormat/>
    <w:pPr>
      <w:ind w:firstLine="420"/>
      <w:spacing w:after="156" w:line="360" w:lineRule="auto"/>
      <w:widowControl/>
    </w:pPr>
    <w:rPr>
      <w:rFonts w:eastAsia="宋体"/>
      <w:sz w:val="24"/>
      <w:szCs w:val="24"/>
    </w:rPr>
  </w:style>
  <w:style w:type="paragraph" w:styleId="1104" w:customStyle="1">
    <w:name w:val="首行缩进"/>
    <w:basedOn w:val="838"/>
    <w:uiPriority w:val="0"/>
    <w:qFormat/>
    <w:pPr>
      <w:ind w:firstLine="480"/>
    </w:pPr>
    <w:rPr>
      <w:lang w:val="zh-CN"/>
    </w:rPr>
  </w:style>
  <w:style w:type="paragraph" w:styleId="1105" w:customStyle="1">
    <w:name w:val="纯文本21"/>
    <w:basedOn w:val="838"/>
    <w:uiPriority w:val="0"/>
    <w:qFormat/>
    <w:rPr>
      <w:rFonts w:ascii="宋体" w:hAnsi="Courier New"/>
      <w:sz w:val="26"/>
      <w:szCs w:val="20"/>
    </w:rPr>
  </w:style>
  <w:style w:type="paragraph" w:styleId="1106" w:customStyle="1">
    <w:name w:val=" Char"/>
    <w:basedOn w:val="838"/>
    <w:uiPriority w:val="0"/>
    <w:qFormat/>
    <w:rPr>
      <w:rFonts w:eastAsia="宋体"/>
      <w:sz w:val="21"/>
      <w:szCs w:val="24"/>
    </w:rPr>
  </w:style>
  <w:style w:type="paragraph" w:styleId="1107"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正文"/>
    <w:basedOn w:val="838"/>
    <w:uiPriority w:val="0"/>
    <w:qFormat/>
    <w:pPr>
      <w:ind w:firstLine="200"/>
      <w:spacing w:line="360" w:lineRule="auto"/>
    </w:pPr>
  </w:style>
  <w:style w:type="paragraph" w:styleId="1109" w:customStyle="1">
    <w:name w:val="Style1"/>
    <w:basedOn w:val="838"/>
    <w:uiPriority w:val="0"/>
    <w:qFormat/>
    <w:pPr>
      <w:widowControl/>
      <w:tabs>
        <w:tab w:val="left" w:pos="-720" w:leader="none"/>
      </w:tabs>
    </w:pPr>
    <w:rPr>
      <w:rFonts w:eastAsia="宋体"/>
      <w:spacing w:val="-3"/>
      <w:sz w:val="24"/>
      <w:lang w:val="en-AU" w:eastAsia="en-US"/>
    </w:rPr>
  </w:style>
  <w:style w:type="paragraph" w:styleId="1110" w:customStyle="1">
    <w:name w:val="正文 Char Char"/>
    <w:uiPriority w:val="0"/>
    <w:qFormat/>
    <w:pPr>
      <w:jc w:val="both"/>
      <w:widowControl w:val="off"/>
    </w:pPr>
    <w:rPr>
      <w:rFonts w:hint="default" w:ascii="Times New Roman" w:hAnsi="Times New Roman" w:eastAsia="ヒラギノ角ゴ Pro W3" w:cs="Times New Roman"/>
      <w:color w:val="000000"/>
      <w:sz w:val="26"/>
      <w:lang w:val="en-US" w:eastAsia="en-US" w:bidi="ar-SA"/>
    </w:rPr>
  </w:style>
  <w:style w:type="paragraph" w:styleId="1111" w:customStyle="1">
    <w:name w:val="列出段落"/>
    <w:basedOn w:val="838"/>
    <w:next w:val="838"/>
    <w:uiPriority w:val="0"/>
    <w:qFormat/>
    <w:pPr>
      <w:ind w:firstLine="420"/>
    </w:pPr>
  </w:style>
  <w:style w:type="paragraph" w:styleId="1112" w:customStyle="1">
    <w:name w:val="Normal_14"/>
    <w:uiPriority w:val="0"/>
    <w:qFormat/>
    <w:pPr>
      <w:jc w:val="both"/>
      <w:widowControl w:val="off"/>
    </w:pPr>
    <w:rPr>
      <w:rFonts w:hint="default" w:ascii="Times New Roman" w:hAnsi="Times New Roman" w:eastAsia="Times New Roman" w:cs="Times New Roman"/>
      <w:lang w:val="en-US" w:eastAsia="zh-CN" w:bidi="ar-SA"/>
    </w:rPr>
  </w:style>
  <w:style w:type="paragraph" w:styleId="1113" w:customStyle="1">
    <w:name w:val="纯文本1"/>
    <w:basedOn w:val="838"/>
    <w:uiPriority w:val="0"/>
    <w:qFormat/>
    <w:rPr>
      <w:rFonts w:ascii="宋体" w:hAnsi="Courier New"/>
      <w:sz w:val="28"/>
    </w:rPr>
  </w:style>
  <w:style w:type="paragraph" w:styleId="1114" w:customStyle="1">
    <w:name w:val="正文1"/>
    <w:basedOn w:val="838"/>
    <w:next w:val="838"/>
    <w:uiPriority w:val="0"/>
    <w:qFormat/>
    <w:pPr>
      <w:ind w:firstLine="420"/>
      <w:spacing w:line="360" w:lineRule="auto"/>
      <w:tabs>
        <w:tab w:val="left" w:pos="1267" w:leader="none"/>
      </w:tabs>
    </w:pPr>
    <w:rPr>
      <w:sz w:val="24"/>
      <w:lang w:val="zh-CN"/>
    </w:rPr>
  </w:style>
  <w:style w:type="character" w:styleId="1115" w:customStyle="1">
    <w:name w:val="font51"/>
    <w:link w:val="838"/>
    <w:uiPriority w:val="0"/>
    <w:qFormat/>
    <w:rPr>
      <w:rFonts w:hint="eastAsia" w:ascii="宋体" w:hAnsi="宋体" w:eastAsia="宋体" w:cs="宋体"/>
      <w:color w:val="000000"/>
      <w:sz w:val="20"/>
      <w:szCs w:val="20"/>
      <w:u w:val="none"/>
    </w:rPr>
  </w:style>
  <w:style w:type="paragraph" w:styleId="1116" w:customStyle="1">
    <w:name w:val="纯文本111"/>
    <w:basedOn w:val="838"/>
    <w:uiPriority w:val="0"/>
    <w:qFormat/>
    <w:rPr>
      <w:rFonts w:ascii="宋体" w:hAnsi="Courier New" w:eastAsia="楷体_GB2312" w:cs="Times New Roman"/>
      <w:sz w:val="28"/>
      <w:szCs w:val="20"/>
    </w:rPr>
  </w:style>
  <w:style w:type="paragraph" w:styleId="1117" w:customStyle="1">
    <w:name w:val="DAS正文"/>
    <w:basedOn w:val="838"/>
    <w:uiPriority w:val="0"/>
    <w:qFormat/>
    <w:pPr>
      <w:ind w:right="181" w:firstLine="480"/>
      <w:spacing w:line="360" w:lineRule="auto"/>
    </w:pPr>
    <w:rPr>
      <w:rFonts w:ascii="Verdana" w:hAnsi="Verdana"/>
    </w:rPr>
  </w:style>
  <w:style w:type="paragraph" w:styleId="1118" w:customStyle="1">
    <w:name w:val="_Style 98"/>
    <w:basedOn w:val="838"/>
    <w:next w:val="838"/>
    <w:uiPriority w:val="34"/>
    <w:qFormat/>
    <w:pPr>
      <w:ind w:left="850"/>
    </w:pPr>
    <w:rPr>
      <w:rFonts w:eastAsia="宋体"/>
      <w:sz w:val="21"/>
      <w:szCs w:val="24"/>
    </w:rPr>
  </w:style>
  <w:style w:type="paragraph" w:styleId="1119" w:customStyle="1">
    <w:name w:val="Andy_正文"/>
    <w:basedOn w:val="838"/>
    <w:uiPriority w:val="0"/>
    <w:qFormat/>
    <w:pPr>
      <w:ind w:firstLine="480"/>
      <w:spacing w:line="360" w:lineRule="auto"/>
    </w:pPr>
    <w:rPr>
      <w:rFonts w:ascii="Calibri" w:hAnsi="Calibri" w:eastAsia="宋体"/>
      <w:sz w:val="24"/>
      <w:szCs w:val="24"/>
    </w:rPr>
  </w:style>
  <w:style w:type="character" w:styleId="1120" w:customStyle="1">
    <w:name w:val="font31"/>
    <w:link w:val="838"/>
    <w:uiPriority w:val="0"/>
    <w:qFormat/>
    <w:rPr>
      <w:rFonts w:hint="eastAsia" w:ascii="宋体" w:hAnsi="宋体" w:eastAsia="宋体" w:cs="宋体"/>
      <w:color w:val="000000"/>
      <w:sz w:val="22"/>
      <w:szCs w:val="22"/>
      <w:u w:val="none"/>
    </w:rPr>
  </w:style>
  <w:style w:type="paragraph" w:styleId="1121" w:customStyle="1">
    <w:name w:val="列出段落2"/>
    <w:basedOn w:val="838"/>
    <w:uiPriority w:val="34"/>
    <w:qFormat/>
    <w:pPr>
      <w:ind w:firstLine="420"/>
    </w:pPr>
    <w:rPr>
      <w:rFonts w:ascii="宋体" w:hAnsi="宋体"/>
      <w:sz w:val="24"/>
      <w:szCs w:val="24"/>
    </w:rPr>
  </w:style>
  <w:style w:type="paragraph" w:styleId="1122" w:customStyle="1">
    <w:name w:val="正文文本缩进1"/>
    <w:basedOn w:val="838"/>
    <w:next w:val="1123"/>
    <w:uiPriority w:val="0"/>
    <w:qFormat/>
    <w:pPr>
      <w:ind w:left="570"/>
      <w:spacing w:line="520" w:lineRule="exact"/>
    </w:pPr>
    <w:rPr>
      <w:rFonts w:ascii="方正仿宋简体" w:hAnsi="创艺简仿宋" w:eastAsia="方正仿宋简体" w:cs="Times New Roman"/>
      <w:sz w:val="24"/>
      <w:szCs w:val="20"/>
    </w:rPr>
  </w:style>
  <w:style w:type="paragraph" w:styleId="1123" w:customStyle="1">
    <w:name w:val="寄信人地址1"/>
    <w:basedOn w:val="838"/>
    <w:uiPriority w:val="0"/>
    <w:qFormat/>
    <w:pPr>
      <w:jc w:val="both"/>
      <w:widowControl w:val="off"/>
    </w:pPr>
    <w:rPr>
      <w:rFonts w:ascii="Arial" w:hAnsi="Arial" w:eastAsia="楷体_GB2312" w:cs="Times New Roman"/>
      <w:sz w:val="26"/>
      <w:szCs w:val="20"/>
    </w:rPr>
  </w:style>
  <w:style w:type="paragraph" w:styleId="1124" w:customStyle="1">
    <w:name w:val="正文文本缩进2"/>
    <w:basedOn w:val="838"/>
    <w:next w:val="1079"/>
    <w:uiPriority w:val="0"/>
    <w:qFormat/>
    <w:pPr>
      <w:ind w:firstLine="560"/>
      <w:jc w:val="left"/>
      <w:spacing w:line="300" w:lineRule="auto"/>
    </w:pPr>
    <w:rPr>
      <w:rFonts w:ascii="Times New Roman" w:hAnsi="Times New Roman" w:eastAsia="宋体" w:cs="Times New Roman"/>
      <w:sz w:val="28"/>
      <w:szCs w:val="28"/>
    </w:rPr>
  </w:style>
  <w:style w:type="character" w:styleId="1125" w:customStyle="1">
    <w:name w:val="font21"/>
    <w:link w:val="838"/>
    <w:uiPriority w:val="0"/>
    <w:qFormat/>
    <w:rPr>
      <w:rFonts w:hint="eastAsia" w:ascii="宋体" w:hAnsi="宋体" w:eastAsia="宋体" w:cs="宋体"/>
      <w:color w:val="000000"/>
      <w:sz w:val="21"/>
      <w:szCs w:val="21"/>
      <w:u w:val="none"/>
    </w:rPr>
  </w:style>
  <w:style w:type="paragraph" w:styleId="1126" w:customStyle="1">
    <w:name w:val="普通(网站)1"/>
    <w:basedOn w:val="838"/>
    <w:uiPriority w:val="0"/>
    <w:qFormat/>
    <w:pPr>
      <w:jc w:val="left"/>
      <w:spacing w:before="100" w:beforeAutospacing="1" w:after="100" w:afterAutospacing="1"/>
      <w:widowControl/>
    </w:pPr>
    <w:rPr>
      <w:rFonts w:ascii="宋体" w:hAnsi="宋体" w:cs="宋体"/>
      <w:sz w:val="24"/>
    </w:rPr>
  </w:style>
  <w:style w:type="paragraph" w:styleId="1127" w:customStyle="1">
    <w:name w:val="正文缩进 Char Char"/>
    <w:basedOn w:val="838"/>
    <w:uiPriority w:val="0"/>
    <w:qFormat/>
    <w:pPr>
      <w:ind w:firstLine="420"/>
    </w:pPr>
  </w:style>
  <w:style w:type="table" w:styleId="1128" w:customStyle="1">
    <w:name w:val="网格型1"/>
    <w:basedOn w:val="1030"/>
    <w:uiPriority w:val="59"/>
    <w:qFormat/>
    <w:rPr>
      <w:rFonts w:ascii="Calibri" w:hAnsi="Calibri" w:eastAsia="宋体" w:cs="Times New Roman"/>
    </w:rPr>
    <w:tblPr/>
  </w:style>
  <w:style w:type="paragraph" w:styleId="1129" w:customStyle="1">
    <w:name w:val="正文缩进111"/>
    <w:basedOn w:val="838"/>
    <w:uiPriority w:val="0"/>
    <w:qFormat/>
    <w:pPr>
      <w:ind w:firstLine="420"/>
      <w:jc w:val="left"/>
    </w:pPr>
    <w:rPr>
      <w:sz w:val="24"/>
    </w:rPr>
  </w:style>
  <w:style w:type="numbering" w:styleId="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customXml" Target="../customXml/item1.xml" /><Relationship Id="rId18" Type="http://schemas.openxmlformats.org/officeDocument/2006/relationships/image" Target="media/image2.jpg"/><Relationship Id="rId19" Type="http://schemas.openxmlformats.org/officeDocument/2006/relationships/hyperlink" Target="http://www.ccgp-jiangsu.gov.cn/jiangsu/zlxz/ee/ee3a4bc5a3454aa2b0d9312230633ce9.html" TargetMode="External"/><Relationship Id="rId20" Type="http://schemas.openxmlformats.org/officeDocument/2006/relationships/hyperlink" Target="http://www.ccgp-jiangsu.gov.cn/jiangsu/zlxz/ee/ee3a4bc5a3454aa2b0d9312230633ce9.html%EF%BC%89%E3%80%82%E7%94%B5%E5%AD%90%E6%8A%95%E6%A0%87%EF%BC%88%E5%93%8D%E5%BA%94%EF%BC%89%E6%96%87%E4%BB%B6%E5%88%B6%E4%BD%9C%E5%AE%8C%E6%88%90%E5%90%8E%E8%AF%B7%E4%BA%8E%E6%8A%95%E6%A0%87%EF%BC%88%E5%93%8D%E5%BA%94%EF%BC%89%E6%88%AA%E6%AD%A2%E6%97%B6%E9%97%B4%E5%89%8D%E6%88%90%E5%8A%9F%E4%B8%8A%E4%BC%A0%EF%BC%8C%E6%9C%AA%E6%8C%89%E8%A6%81%E6%B1%82%E7%BA%BF%E4%B8%8A%E9%80%92%E4%BA%A4%E7%94%B5%E5%AD%90%E6%8A%95%E6%A0%87%EF%BC%88%E5%93%8D%E5%BA%94%EF%BC%89%E6%96%87%E4%BB%B6%E5%8D%B3%E4%B8%BA%E6%9C%AA%E9%80%92%E4%BA%A4%E6%8A%95%E6%A0%87%EF%BC%88%E5%93%8D%E5%BA%94%EF%BC%89%E6%96%87%E4%BB%B6%E3%80%82%E4%BE%9B%E5%BA%94%E5%95%86%E5%BA%94%E5%85%85%E5%88%86%E8%80%83%E8%99%91%E5%88%B0%E7%BD%91%E7%BB%9C%E7%8E%AF%E5%A2%83%E3%80%81%E7%BD%91%E7%BB%9C%E5%B8%A6%E5%AE%BD%E7%AD%89%E9%A3%8E%E9%99%A9%E5%9B%A0%E7%B4%A0%EF%BC%8C%E5%A6%82%E5%9B%A0%E4%BE%9B%E5%BA%94%E5%95%86%E8%87%AA%E8%BA%AB%E5%8E%9F%E5%9B%A0%E9%80%A0%E6%88%90%E7%9A%84%E7%94%B5%E5%AD%90%E6%8A%95%E6%A0%87%EF%BC%88%E5%93%8D%E5%BA%94%EF%BC%89%E6%96%87%E4%BB%B6%E4%B8%8A%E4%BC%A0%E4%B8%8D%E6%88%90%E5%8A%9F%E7%94%B1%E4%BE%9B%E5%BA%94%E5%95%86%E8%87%AA%E8%A1%8C%E6%89%BF%E6%8B%85%E5%85%A8%E9%83%A8%E8%B4%A3%E4%BB%BB%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张卫霞</cp:lastModifiedBy>
  <cp:revision>11</cp:revision>
  <dcterms:created xsi:type="dcterms:W3CDTF">2022-05-16T12:42:00Z</dcterms:created>
  <dcterms:modified xsi:type="dcterms:W3CDTF">2025-12-02T07:09:18Z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eyJoZGlkIjoiN2I1MTZhZGM3MzgyNmU2YzBkMjA1ZjQ4ZGQ1MTM2NmQifQ==</vt:lpwstr>
  </property>
  <property fmtid="{D5CDD505-2E9C-101B-9397-08002B2CF9AE}" pid="3" name="KSOProductBuildVer">
    <vt:lpwstr>2052-12.1.0.23542</vt:lpwstr>
  </property>
  <property fmtid="{D5CDD505-2E9C-101B-9397-08002B2CF9AE}" pid="4" name="ICV">
    <vt:lpwstr>C547298ED5E6468C95D3EA8BEB6944BB_13</vt:lpwstr>
  </property>
</Properties>
</file>